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3F" w:rsidRPr="00DF4D2B" w:rsidRDefault="00016E3F">
      <w:pPr>
        <w:pStyle w:val="Corpsdetexte"/>
        <w:rPr>
          <w:rFonts w:ascii="Times New Roman"/>
          <w:sz w:val="20"/>
          <w:lang w:val="fr-FR"/>
        </w:rPr>
      </w:pPr>
    </w:p>
    <w:p w:rsidR="00016E3F" w:rsidRPr="00DF4D2B" w:rsidRDefault="00016E3F">
      <w:pPr>
        <w:pStyle w:val="Corpsdetexte"/>
        <w:rPr>
          <w:rFonts w:ascii="Times New Roman"/>
          <w:sz w:val="20"/>
          <w:lang w:val="fr-FR"/>
        </w:rPr>
      </w:pPr>
    </w:p>
    <w:p w:rsidR="00016E3F" w:rsidRPr="00DF4D2B" w:rsidRDefault="00016E3F">
      <w:pPr>
        <w:pStyle w:val="Corpsdetexte"/>
        <w:rPr>
          <w:rFonts w:ascii="Times New Roman"/>
          <w:sz w:val="20"/>
          <w:lang w:val="fr-FR"/>
        </w:rPr>
      </w:pPr>
    </w:p>
    <w:p w:rsidR="00016E3F" w:rsidRPr="005D326E" w:rsidRDefault="00DF4D2B" w:rsidP="00DF4D2B">
      <w:pPr>
        <w:spacing w:line="772" w:lineRule="exact"/>
        <w:jc w:val="center"/>
        <w:rPr>
          <w:rFonts w:ascii="Britannic Bold" w:hAnsi="Britannic Bold"/>
          <w:shadow/>
          <w:color w:val="002060"/>
          <w:sz w:val="52"/>
          <w:szCs w:val="18"/>
          <w:lang w:val="fr-FR"/>
        </w:rPr>
      </w:pPr>
      <w:r w:rsidRPr="005D326E">
        <w:rPr>
          <w:rFonts w:ascii="Britannic Bold" w:hAnsi="Britannic Bold"/>
          <w:shadow/>
          <w:color w:val="002060"/>
          <w:sz w:val="52"/>
          <w:szCs w:val="18"/>
          <w:lang w:val="fr-FR"/>
        </w:rPr>
        <w:t xml:space="preserve">Les </w:t>
      </w:r>
      <w:r w:rsidR="0012464B" w:rsidRPr="005D326E">
        <w:rPr>
          <w:rFonts w:ascii="Britannic Bold" w:hAnsi="Britannic Bold"/>
          <w:shadow/>
          <w:color w:val="002060"/>
          <w:sz w:val="52"/>
          <w:szCs w:val="18"/>
          <w:lang w:val="fr-FR"/>
        </w:rPr>
        <w:t>Syndromes</w:t>
      </w:r>
      <w:r w:rsidRPr="005D326E">
        <w:rPr>
          <w:rFonts w:ascii="Britannic Bold" w:hAnsi="Britannic Bold"/>
          <w:shadow/>
          <w:color w:val="002060"/>
          <w:sz w:val="52"/>
          <w:szCs w:val="18"/>
          <w:lang w:val="fr-FR"/>
        </w:rPr>
        <w:t xml:space="preserve"> </w:t>
      </w:r>
      <w:r w:rsidR="0012464B" w:rsidRPr="005D326E">
        <w:rPr>
          <w:rFonts w:ascii="Britannic Bold" w:hAnsi="Britannic Bold"/>
          <w:shadow/>
          <w:color w:val="002060"/>
          <w:sz w:val="52"/>
          <w:szCs w:val="18"/>
          <w:lang w:val="fr-FR"/>
        </w:rPr>
        <w:t>myélodysplasiques</w:t>
      </w:r>
    </w:p>
    <w:p w:rsidR="00016E3F" w:rsidRPr="00DF4D2B" w:rsidRDefault="00016E3F">
      <w:pPr>
        <w:pStyle w:val="Corpsdetexte"/>
        <w:rPr>
          <w:b/>
          <w:sz w:val="20"/>
          <w:lang w:val="fr-FR"/>
        </w:rPr>
      </w:pPr>
    </w:p>
    <w:p w:rsidR="00016E3F" w:rsidRPr="00DF4D2B" w:rsidRDefault="00016E3F">
      <w:pPr>
        <w:pStyle w:val="Corpsdetexte"/>
        <w:spacing w:before="6"/>
        <w:rPr>
          <w:b/>
          <w:sz w:val="28"/>
          <w:lang w:val="fr-FR"/>
        </w:rPr>
      </w:pPr>
    </w:p>
    <w:p w:rsidR="00016E3F" w:rsidRPr="00DF4D2B" w:rsidRDefault="00DF4D2B">
      <w:pPr>
        <w:spacing w:before="59"/>
        <w:ind w:left="115"/>
        <w:rPr>
          <w:rFonts w:ascii="Arial" w:hAnsi="Arial"/>
          <w:b/>
          <w:sz w:val="32"/>
          <w:lang w:val="fr-FR"/>
        </w:rPr>
      </w:pPr>
      <w:r w:rsidRPr="00DF4D2B">
        <w:rPr>
          <w:rFonts w:ascii="Arial" w:hAnsi="Arial"/>
          <w:b/>
          <w:sz w:val="32"/>
          <w:lang w:val="fr-FR"/>
        </w:rPr>
        <w:t>Plan</w:t>
      </w:r>
    </w:p>
    <w:sdt>
      <w:sdtPr>
        <w:rPr>
          <w:lang w:val="fr-FR"/>
        </w:rPr>
        <w:id w:val="1745449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016E3F" w:rsidRPr="00DF4D2B" w:rsidRDefault="00B5519E" w:rsidP="00F6171E">
          <w:pPr>
            <w:pStyle w:val="TOC1"/>
            <w:numPr>
              <w:ilvl w:val="0"/>
              <w:numId w:val="2"/>
            </w:numPr>
            <w:shd w:val="clear" w:color="auto" w:fill="BFBFBF" w:themeFill="background1" w:themeFillShade="BF"/>
            <w:tabs>
              <w:tab w:val="left" w:pos="640"/>
              <w:tab w:val="right" w:leader="dot" w:pos="9895"/>
            </w:tabs>
            <w:rPr>
              <w:lang w:val="fr-FR"/>
            </w:rPr>
          </w:pPr>
          <w:hyperlink w:anchor="_TOC_250000" w:history="1">
            <w:r w:rsidR="0012464B" w:rsidRPr="00DF4D2B">
              <w:rPr>
                <w:lang w:val="fr-FR"/>
              </w:rPr>
              <w:t>Introduction</w:t>
            </w:r>
          </w:hyperlink>
        </w:p>
        <w:p w:rsidR="00016E3F" w:rsidRPr="00DF4D2B" w:rsidRDefault="0012464B" w:rsidP="00C9192A">
          <w:pPr>
            <w:pStyle w:val="TOC1"/>
            <w:numPr>
              <w:ilvl w:val="0"/>
              <w:numId w:val="2"/>
            </w:numPr>
            <w:shd w:val="clear" w:color="auto" w:fill="BFBFBF" w:themeFill="background1" w:themeFillShade="BF"/>
            <w:tabs>
              <w:tab w:val="left" w:pos="640"/>
              <w:tab w:val="right" w:leader="dot" w:pos="9896"/>
            </w:tabs>
            <w:rPr>
              <w:lang w:val="fr-FR"/>
            </w:rPr>
          </w:pPr>
          <w:r w:rsidRPr="00DF4D2B">
            <w:rPr>
              <w:lang w:val="fr-FR"/>
            </w:rPr>
            <w:t>Facteurs</w:t>
          </w:r>
          <w:r w:rsidRPr="00DF4D2B">
            <w:rPr>
              <w:spacing w:val="-1"/>
              <w:lang w:val="fr-FR"/>
            </w:rPr>
            <w:t xml:space="preserve"> </w:t>
          </w:r>
          <w:r w:rsidRPr="00DF4D2B">
            <w:rPr>
              <w:lang w:val="fr-FR"/>
            </w:rPr>
            <w:t>étiologiques</w:t>
          </w:r>
        </w:p>
        <w:p w:rsidR="00016E3F" w:rsidRPr="00DF4D2B" w:rsidRDefault="0012464B" w:rsidP="00C9192A">
          <w:pPr>
            <w:pStyle w:val="TOC1"/>
            <w:numPr>
              <w:ilvl w:val="0"/>
              <w:numId w:val="2"/>
            </w:numPr>
            <w:shd w:val="clear" w:color="auto" w:fill="BFBFBF" w:themeFill="background1" w:themeFillShade="BF"/>
            <w:tabs>
              <w:tab w:val="left" w:pos="640"/>
              <w:tab w:val="right" w:leader="dot" w:pos="9896"/>
            </w:tabs>
            <w:rPr>
              <w:lang w:val="fr-FR"/>
            </w:rPr>
          </w:pPr>
          <w:r w:rsidRPr="00DF4D2B">
            <w:rPr>
              <w:lang w:val="fr-FR"/>
            </w:rPr>
            <w:t>Les</w:t>
          </w:r>
          <w:r w:rsidRPr="00DF4D2B">
            <w:rPr>
              <w:spacing w:val="-1"/>
              <w:lang w:val="fr-FR"/>
            </w:rPr>
            <w:t xml:space="preserve"> </w:t>
          </w:r>
          <w:r w:rsidRPr="00DF4D2B">
            <w:rPr>
              <w:lang w:val="fr-FR"/>
            </w:rPr>
            <w:t>signes</w:t>
          </w:r>
          <w:r w:rsidRPr="00DF4D2B">
            <w:rPr>
              <w:spacing w:val="-1"/>
              <w:lang w:val="fr-FR"/>
            </w:rPr>
            <w:t xml:space="preserve"> </w:t>
          </w:r>
          <w:r w:rsidRPr="00DF4D2B">
            <w:rPr>
              <w:lang w:val="fr-FR"/>
            </w:rPr>
            <w:t>cliniques</w:t>
          </w:r>
        </w:p>
        <w:p w:rsidR="00016E3F" w:rsidRPr="00DF4D2B" w:rsidRDefault="0012464B" w:rsidP="00C9192A">
          <w:pPr>
            <w:pStyle w:val="TOC1"/>
            <w:numPr>
              <w:ilvl w:val="0"/>
              <w:numId w:val="2"/>
            </w:numPr>
            <w:shd w:val="clear" w:color="auto" w:fill="BFBFBF" w:themeFill="background1" w:themeFillShade="BF"/>
            <w:tabs>
              <w:tab w:val="left" w:pos="640"/>
              <w:tab w:val="right" w:leader="dot" w:pos="9895"/>
            </w:tabs>
            <w:rPr>
              <w:lang w:val="fr-FR"/>
            </w:rPr>
          </w:pPr>
          <w:r w:rsidRPr="00DF4D2B">
            <w:rPr>
              <w:lang w:val="fr-FR"/>
            </w:rPr>
            <w:t xml:space="preserve">Les examens complémentaires </w:t>
          </w:r>
        </w:p>
        <w:p w:rsidR="00016E3F" w:rsidRPr="00DF4D2B" w:rsidRDefault="0012464B" w:rsidP="00C9192A">
          <w:pPr>
            <w:pStyle w:val="TOC1"/>
            <w:numPr>
              <w:ilvl w:val="0"/>
              <w:numId w:val="2"/>
            </w:numPr>
            <w:shd w:val="clear" w:color="auto" w:fill="BFBFBF" w:themeFill="background1" w:themeFillShade="BF"/>
            <w:tabs>
              <w:tab w:val="left" w:pos="640"/>
              <w:tab w:val="right" w:leader="dot" w:pos="9895"/>
            </w:tabs>
            <w:rPr>
              <w:lang w:val="fr-FR"/>
            </w:rPr>
          </w:pPr>
          <w:r w:rsidRPr="00DF4D2B">
            <w:rPr>
              <w:lang w:val="fr-FR"/>
            </w:rPr>
            <w:t>Diagnostic</w:t>
          </w:r>
          <w:r w:rsidRPr="00DF4D2B">
            <w:rPr>
              <w:spacing w:val="-2"/>
              <w:lang w:val="fr-FR"/>
            </w:rPr>
            <w:t xml:space="preserve"> </w:t>
          </w:r>
          <w:r w:rsidRPr="00DF4D2B">
            <w:rPr>
              <w:lang w:val="fr-FR"/>
            </w:rPr>
            <w:t>différentiel</w:t>
          </w:r>
        </w:p>
        <w:p w:rsidR="00016E3F" w:rsidRPr="00DF4D2B" w:rsidRDefault="0012464B" w:rsidP="00C9192A">
          <w:pPr>
            <w:pStyle w:val="TOC1"/>
            <w:numPr>
              <w:ilvl w:val="0"/>
              <w:numId w:val="2"/>
            </w:numPr>
            <w:shd w:val="clear" w:color="auto" w:fill="BFBFBF" w:themeFill="background1" w:themeFillShade="BF"/>
            <w:tabs>
              <w:tab w:val="left" w:pos="640"/>
              <w:tab w:val="right" w:leader="dot" w:pos="9896"/>
            </w:tabs>
            <w:rPr>
              <w:lang w:val="fr-FR"/>
            </w:rPr>
          </w:pPr>
          <w:r w:rsidRPr="00DF4D2B">
            <w:rPr>
              <w:lang w:val="fr-FR"/>
            </w:rPr>
            <w:t xml:space="preserve">Classification des </w:t>
          </w:r>
        </w:p>
        <w:p w:rsidR="00016E3F" w:rsidRPr="00DF4D2B" w:rsidRDefault="0012464B" w:rsidP="00C9192A">
          <w:pPr>
            <w:pStyle w:val="TOC1"/>
            <w:numPr>
              <w:ilvl w:val="0"/>
              <w:numId w:val="2"/>
            </w:numPr>
            <w:shd w:val="clear" w:color="auto" w:fill="BFBFBF" w:themeFill="background1" w:themeFillShade="BF"/>
            <w:tabs>
              <w:tab w:val="left" w:pos="640"/>
              <w:tab w:val="right" w:leader="dot" w:pos="9895"/>
            </w:tabs>
            <w:rPr>
              <w:lang w:val="fr-FR"/>
            </w:rPr>
          </w:pPr>
          <w:r w:rsidRPr="00DF4D2B">
            <w:rPr>
              <w:lang w:val="fr-FR"/>
            </w:rPr>
            <w:t>Évolution</w:t>
          </w:r>
          <w:r w:rsidRPr="00DF4D2B">
            <w:rPr>
              <w:spacing w:val="-1"/>
              <w:lang w:val="fr-FR"/>
            </w:rPr>
            <w:t xml:space="preserve"> </w:t>
          </w:r>
        </w:p>
        <w:p w:rsidR="00016E3F" w:rsidRPr="00DF4D2B" w:rsidRDefault="0012464B" w:rsidP="00C9192A">
          <w:pPr>
            <w:pStyle w:val="TOC1"/>
            <w:numPr>
              <w:ilvl w:val="0"/>
              <w:numId w:val="2"/>
            </w:numPr>
            <w:shd w:val="clear" w:color="auto" w:fill="BFBFBF" w:themeFill="background1" w:themeFillShade="BF"/>
            <w:tabs>
              <w:tab w:val="left" w:pos="640"/>
              <w:tab w:val="right" w:leader="dot" w:pos="9896"/>
            </w:tabs>
            <w:rPr>
              <w:lang w:val="fr-FR"/>
            </w:rPr>
          </w:pPr>
          <w:r w:rsidRPr="00DF4D2B">
            <w:rPr>
              <w:lang w:val="fr-FR"/>
            </w:rPr>
            <w:t>Traitement</w:t>
          </w:r>
        </w:p>
      </w:sdtContent>
    </w:sdt>
    <w:p w:rsidR="00016E3F" w:rsidRPr="00DF4D2B" w:rsidRDefault="00016E3F">
      <w:pPr>
        <w:pStyle w:val="Corpsdetexte"/>
        <w:rPr>
          <w:lang w:val="fr-FR"/>
        </w:rPr>
      </w:pPr>
    </w:p>
    <w:p w:rsidR="00016E3F" w:rsidRPr="00DF4D2B" w:rsidRDefault="00016E3F">
      <w:pPr>
        <w:pStyle w:val="Corpsdetexte"/>
        <w:spacing w:before="11"/>
        <w:rPr>
          <w:sz w:val="22"/>
          <w:lang w:val="fr-FR"/>
        </w:rPr>
      </w:pPr>
    </w:p>
    <w:p w:rsidR="00016E3F" w:rsidRPr="00DF4D2B" w:rsidRDefault="00F6171E" w:rsidP="00F6171E">
      <w:pPr>
        <w:pStyle w:val="Heading1"/>
        <w:numPr>
          <w:ilvl w:val="0"/>
          <w:numId w:val="5"/>
        </w:numPr>
        <w:spacing w:before="0"/>
        <w:rPr>
          <w:lang w:val="fr-FR"/>
        </w:rPr>
      </w:pPr>
      <w:bookmarkStart w:id="0" w:name="_TOC_250000"/>
      <w:bookmarkEnd w:id="0"/>
      <w:r w:rsidRPr="00DF4D2B">
        <w:rPr>
          <w:color w:val="993300"/>
          <w:lang w:val="fr-FR"/>
        </w:rPr>
        <w:t>Introduction</w:t>
      </w:r>
    </w:p>
    <w:p w:rsidR="00C9192A" w:rsidRPr="00C9192A" w:rsidRDefault="00DF4D2B" w:rsidP="00C9192A">
      <w:pPr>
        <w:pStyle w:val="NormalWeb"/>
        <w:jc w:val="both"/>
        <w:rPr>
          <w:rFonts w:asciiTheme="minorHAnsi" w:eastAsia="Book Antiqua" w:hAnsiTheme="minorHAnsi" w:cs="Book Antiqua"/>
          <w:spacing w:val="-1"/>
          <w:lang w:eastAsia="en-US"/>
        </w:rPr>
      </w:pPr>
      <w:r w:rsidRPr="00C9192A">
        <w:rPr>
          <w:rFonts w:asciiTheme="minorHAnsi" w:eastAsia="Book Antiqua" w:hAnsiTheme="minorHAnsi" w:cs="Book Antiqua"/>
          <w:spacing w:val="-1"/>
          <w:lang w:eastAsia="en-US"/>
        </w:rPr>
        <w:t>L</w:t>
      </w:r>
      <w:r w:rsidR="0012464B" w:rsidRPr="00C9192A">
        <w:rPr>
          <w:rFonts w:asciiTheme="minorHAnsi" w:eastAsia="Book Antiqua" w:hAnsiTheme="minorHAnsi" w:cs="Book Antiqua"/>
          <w:spacing w:val="-1"/>
          <w:lang w:eastAsia="en-US"/>
        </w:rPr>
        <w:t xml:space="preserve">es </w:t>
      </w:r>
      <w:r w:rsidRPr="00C9192A">
        <w:rPr>
          <w:rFonts w:asciiTheme="minorHAnsi" w:eastAsia="Book Antiqua" w:hAnsiTheme="minorHAnsi" w:cs="Book Antiqua"/>
          <w:spacing w:val="-1"/>
          <w:lang w:eastAsia="en-US"/>
        </w:rPr>
        <w:t>s</w:t>
      </w:r>
      <w:r w:rsidR="0012464B" w:rsidRPr="00C9192A">
        <w:rPr>
          <w:rFonts w:asciiTheme="minorHAnsi" w:eastAsia="Book Antiqua" w:hAnsiTheme="minorHAnsi" w:cs="Book Antiqua"/>
          <w:spacing w:val="-1"/>
          <w:lang w:eastAsia="en-US"/>
        </w:rPr>
        <w:t xml:space="preserve">yndromes </w:t>
      </w:r>
      <w:r w:rsidRPr="00C9192A">
        <w:rPr>
          <w:rFonts w:asciiTheme="minorHAnsi" w:eastAsia="Book Antiqua" w:hAnsiTheme="minorHAnsi" w:cs="Book Antiqua"/>
          <w:spacing w:val="-1"/>
          <w:lang w:eastAsia="en-US"/>
        </w:rPr>
        <w:t>m</w:t>
      </w:r>
      <w:r w:rsidR="0012464B" w:rsidRPr="00C9192A">
        <w:rPr>
          <w:rFonts w:asciiTheme="minorHAnsi" w:eastAsia="Book Antiqua" w:hAnsiTheme="minorHAnsi" w:cs="Book Antiqua"/>
          <w:spacing w:val="-1"/>
          <w:lang w:eastAsia="en-US"/>
        </w:rPr>
        <w:t>yélo</w:t>
      </w:r>
      <w:r w:rsidRPr="00C9192A">
        <w:rPr>
          <w:rFonts w:asciiTheme="minorHAnsi" w:eastAsia="Book Antiqua" w:hAnsiTheme="minorHAnsi" w:cs="Book Antiqua"/>
          <w:spacing w:val="-1"/>
          <w:lang w:eastAsia="en-US"/>
        </w:rPr>
        <w:t>d</w:t>
      </w:r>
      <w:r w:rsidR="0012464B" w:rsidRPr="00C9192A">
        <w:rPr>
          <w:rFonts w:asciiTheme="minorHAnsi" w:eastAsia="Book Antiqua" w:hAnsiTheme="minorHAnsi" w:cs="Book Antiqua"/>
          <w:spacing w:val="-1"/>
          <w:lang w:eastAsia="en-US"/>
        </w:rPr>
        <w:t>ysplasiques (S</w:t>
      </w:r>
      <w:r w:rsidRPr="00C9192A">
        <w:rPr>
          <w:rFonts w:asciiTheme="minorHAnsi" w:eastAsia="Book Antiqua" w:hAnsiTheme="minorHAnsi" w:cs="Book Antiqua"/>
          <w:spacing w:val="-1"/>
          <w:lang w:eastAsia="en-US"/>
        </w:rPr>
        <w:t>M</w:t>
      </w:r>
      <w:r w:rsidR="0012464B" w:rsidRPr="00C9192A">
        <w:rPr>
          <w:rFonts w:asciiTheme="minorHAnsi" w:eastAsia="Book Antiqua" w:hAnsiTheme="minorHAnsi" w:cs="Book Antiqua"/>
          <w:spacing w:val="-1"/>
          <w:lang w:eastAsia="en-US"/>
        </w:rPr>
        <w:t>D</w:t>
      </w:r>
      <w:r w:rsidR="00BD52CF">
        <w:rPr>
          <w:rFonts w:asciiTheme="minorHAnsi" w:eastAsia="Book Antiqua" w:hAnsiTheme="minorHAnsi" w:cs="Book Antiqua"/>
          <w:spacing w:val="-1"/>
          <w:lang w:eastAsia="en-US"/>
        </w:rPr>
        <w:t xml:space="preserve"> ou MDS</w:t>
      </w:r>
      <w:r w:rsidR="0012464B" w:rsidRPr="00C9192A">
        <w:rPr>
          <w:rFonts w:asciiTheme="minorHAnsi" w:eastAsia="Book Antiqua" w:hAnsiTheme="minorHAnsi" w:cs="Book Antiqua"/>
          <w:spacing w:val="-1"/>
          <w:lang w:eastAsia="en-US"/>
        </w:rPr>
        <w:t xml:space="preserve">) représentent un </w:t>
      </w:r>
      <w:r w:rsidRPr="00C9192A">
        <w:rPr>
          <w:rFonts w:asciiTheme="minorHAnsi" w:eastAsia="Book Antiqua" w:hAnsiTheme="minorHAnsi" w:cs="Book Antiqua"/>
          <w:spacing w:val="-1"/>
          <w:lang w:eastAsia="en-US"/>
        </w:rPr>
        <w:t>g</w:t>
      </w:r>
      <w:r w:rsidR="0012464B" w:rsidRPr="00C9192A">
        <w:rPr>
          <w:rFonts w:asciiTheme="minorHAnsi" w:eastAsia="Book Antiqua" w:hAnsiTheme="minorHAnsi" w:cs="Book Antiqua"/>
          <w:spacing w:val="-1"/>
          <w:lang w:eastAsia="en-US"/>
        </w:rPr>
        <w:t xml:space="preserve">roupe de </w:t>
      </w:r>
      <w:r w:rsidR="0012464B" w:rsidRPr="005D326E">
        <w:rPr>
          <w:rFonts w:asciiTheme="minorHAnsi" w:eastAsia="Book Antiqua" w:hAnsiTheme="minorHAnsi" w:cs="Book Antiqua"/>
          <w:b/>
          <w:bCs/>
          <w:spacing w:val="-1"/>
          <w:lang w:eastAsia="en-US"/>
        </w:rPr>
        <w:t xml:space="preserve">syndromes </w:t>
      </w:r>
      <w:r w:rsidRPr="005D326E">
        <w:rPr>
          <w:rFonts w:asciiTheme="minorHAnsi" w:eastAsia="Book Antiqua" w:hAnsiTheme="minorHAnsi" w:cs="Book Antiqua"/>
          <w:b/>
          <w:bCs/>
          <w:spacing w:val="-1"/>
          <w:lang w:eastAsia="en-US"/>
        </w:rPr>
        <w:t>hétérogènes</w:t>
      </w:r>
      <w:r w:rsidR="0012464B" w:rsidRPr="00C9192A">
        <w:rPr>
          <w:rFonts w:asciiTheme="minorHAnsi" w:eastAsia="Book Antiqua" w:hAnsiTheme="minorHAnsi" w:cs="Book Antiqua"/>
          <w:spacing w:val="-1"/>
          <w:lang w:eastAsia="en-US"/>
        </w:rPr>
        <w:t xml:space="preserve"> </w:t>
      </w:r>
      <w:r w:rsidRPr="00C9192A">
        <w:rPr>
          <w:rFonts w:asciiTheme="minorHAnsi" w:eastAsia="Book Antiqua" w:hAnsiTheme="minorHAnsi" w:cs="Book Antiqua"/>
          <w:spacing w:val="-1"/>
          <w:lang w:eastAsia="en-US"/>
        </w:rPr>
        <w:t>c</w:t>
      </w:r>
      <w:r w:rsidR="0012464B" w:rsidRPr="00C9192A">
        <w:rPr>
          <w:rFonts w:asciiTheme="minorHAnsi" w:eastAsia="Book Antiqua" w:hAnsiTheme="minorHAnsi" w:cs="Book Antiqua"/>
          <w:spacing w:val="-1"/>
          <w:lang w:eastAsia="en-US"/>
        </w:rPr>
        <w:t>ara</w:t>
      </w:r>
      <w:r w:rsidRPr="00C9192A">
        <w:rPr>
          <w:rFonts w:asciiTheme="minorHAnsi" w:eastAsia="Book Antiqua" w:hAnsiTheme="minorHAnsi" w:cs="Book Antiqua"/>
          <w:spacing w:val="-1"/>
          <w:lang w:eastAsia="en-US"/>
        </w:rPr>
        <w:t>c</w:t>
      </w:r>
      <w:r w:rsidR="0012464B" w:rsidRPr="00C9192A">
        <w:rPr>
          <w:rFonts w:asciiTheme="minorHAnsi" w:eastAsia="Book Antiqua" w:hAnsiTheme="minorHAnsi" w:cs="Book Antiqua"/>
          <w:spacing w:val="-1"/>
          <w:lang w:eastAsia="en-US"/>
        </w:rPr>
        <w:t xml:space="preserve">térisés par </w:t>
      </w:r>
      <w:r w:rsidR="0012464B" w:rsidRPr="005D326E">
        <w:rPr>
          <w:rFonts w:asciiTheme="minorHAnsi" w:eastAsia="Book Antiqua" w:hAnsiTheme="minorHAnsi" w:cs="Book Antiqua"/>
          <w:b/>
          <w:bCs/>
          <w:spacing w:val="-1"/>
          <w:lang w:eastAsia="en-US"/>
        </w:rPr>
        <w:t xml:space="preserve">une ou plusieurs </w:t>
      </w:r>
      <w:r w:rsidRPr="005D326E">
        <w:rPr>
          <w:rFonts w:asciiTheme="minorHAnsi" w:eastAsia="Book Antiqua" w:hAnsiTheme="minorHAnsi" w:cs="Book Antiqua"/>
          <w:b/>
          <w:bCs/>
          <w:spacing w:val="-1"/>
          <w:lang w:eastAsia="en-US"/>
        </w:rPr>
        <w:t>c</w:t>
      </w:r>
      <w:r w:rsidR="0012464B" w:rsidRPr="005D326E">
        <w:rPr>
          <w:rFonts w:asciiTheme="minorHAnsi" w:eastAsia="Book Antiqua" w:hAnsiTheme="minorHAnsi" w:cs="Book Antiqua"/>
          <w:b/>
          <w:bCs/>
          <w:spacing w:val="-1"/>
          <w:lang w:eastAsia="en-US"/>
        </w:rPr>
        <w:t>ytopénies</w:t>
      </w:r>
      <w:r w:rsidR="0012464B" w:rsidRPr="00C9192A">
        <w:rPr>
          <w:rFonts w:asciiTheme="minorHAnsi" w:eastAsia="Book Antiqua" w:hAnsiTheme="minorHAnsi" w:cs="Book Antiqua"/>
          <w:spacing w:val="-1"/>
          <w:lang w:eastAsia="en-US"/>
        </w:rPr>
        <w:t xml:space="preserve"> </w:t>
      </w:r>
      <w:r w:rsidRPr="00C9192A">
        <w:rPr>
          <w:rFonts w:asciiTheme="minorHAnsi" w:eastAsia="Book Antiqua" w:hAnsiTheme="minorHAnsi" w:cs="Book Antiqua"/>
          <w:spacing w:val="-1"/>
          <w:lang w:eastAsia="en-US"/>
        </w:rPr>
        <w:t>diversement</w:t>
      </w:r>
      <w:r w:rsidR="0012464B" w:rsidRPr="00C9192A">
        <w:rPr>
          <w:rFonts w:asciiTheme="minorHAnsi" w:eastAsia="Book Antiqua" w:hAnsiTheme="minorHAnsi" w:cs="Book Antiqua"/>
          <w:spacing w:val="-1"/>
          <w:lang w:eastAsia="en-US"/>
        </w:rPr>
        <w:t xml:space="preserve"> asso</w:t>
      </w:r>
      <w:r w:rsidRPr="00C9192A">
        <w:rPr>
          <w:rFonts w:asciiTheme="minorHAnsi" w:eastAsia="Book Antiqua" w:hAnsiTheme="minorHAnsi" w:cs="Book Antiqua"/>
          <w:spacing w:val="-1"/>
          <w:lang w:eastAsia="en-US"/>
        </w:rPr>
        <w:t>c</w:t>
      </w:r>
      <w:r w:rsidR="0012464B" w:rsidRPr="00C9192A">
        <w:rPr>
          <w:rFonts w:asciiTheme="minorHAnsi" w:eastAsia="Book Antiqua" w:hAnsiTheme="minorHAnsi" w:cs="Book Antiqua"/>
          <w:spacing w:val="-1"/>
          <w:lang w:eastAsia="en-US"/>
        </w:rPr>
        <w:t>iées</w:t>
      </w:r>
      <w:r w:rsidRPr="00C9192A">
        <w:rPr>
          <w:rFonts w:asciiTheme="minorHAnsi" w:eastAsia="Book Antiqua" w:hAnsiTheme="minorHAnsi" w:cs="Book Antiqua"/>
          <w:spacing w:val="-1"/>
          <w:lang w:eastAsia="en-US"/>
        </w:rPr>
        <w:t>.</w:t>
      </w:r>
      <w:r w:rsidR="00C9192A" w:rsidRPr="00C9192A">
        <w:rPr>
          <w:rFonts w:asciiTheme="minorHAnsi" w:eastAsia="Book Antiqua" w:hAnsiTheme="minorHAnsi" w:cs="Book Antiqua"/>
          <w:spacing w:val="-1"/>
          <w:lang w:eastAsia="en-US"/>
        </w:rPr>
        <w:t xml:space="preserve"> </w:t>
      </w:r>
      <w:r w:rsidRPr="00C9192A">
        <w:rPr>
          <w:rFonts w:asciiTheme="minorHAnsi" w:eastAsia="Book Antiqua" w:hAnsiTheme="minorHAnsi" w:cs="Book Antiqua"/>
          <w:spacing w:val="-1"/>
          <w:lang w:eastAsia="en-US"/>
        </w:rPr>
        <w:t>Les</w:t>
      </w:r>
      <w:r w:rsidR="0012464B" w:rsidRPr="00C9192A">
        <w:rPr>
          <w:rFonts w:asciiTheme="minorHAnsi" w:eastAsia="Book Antiqua" w:hAnsiTheme="minorHAnsi" w:cs="Book Antiqua"/>
          <w:spacing w:val="-1"/>
          <w:lang w:eastAsia="en-US"/>
        </w:rPr>
        <w:t xml:space="preserve"> </w:t>
      </w:r>
      <w:r w:rsidRPr="00C9192A">
        <w:rPr>
          <w:rFonts w:asciiTheme="minorHAnsi" w:eastAsia="Book Antiqua" w:hAnsiTheme="minorHAnsi" w:cs="Book Antiqua"/>
          <w:spacing w:val="-1"/>
          <w:lang w:eastAsia="en-US"/>
        </w:rPr>
        <w:t>c</w:t>
      </w:r>
      <w:r w:rsidR="0012464B" w:rsidRPr="00C9192A">
        <w:rPr>
          <w:rFonts w:asciiTheme="minorHAnsi" w:eastAsia="Book Antiqua" w:hAnsiTheme="minorHAnsi" w:cs="Book Antiqua"/>
          <w:spacing w:val="-1"/>
          <w:lang w:eastAsia="en-US"/>
        </w:rPr>
        <w:t>ellules sont porteuses d</w:t>
      </w:r>
      <w:r w:rsidRPr="00C9192A">
        <w:rPr>
          <w:rFonts w:asciiTheme="minorHAnsi" w:eastAsia="Book Antiqua" w:hAnsiTheme="minorHAnsi" w:cs="Book Antiqua"/>
          <w:spacing w:val="-1"/>
          <w:lang w:eastAsia="en-US"/>
        </w:rPr>
        <w:t>’</w:t>
      </w:r>
      <w:r w:rsidR="0012464B" w:rsidRPr="00C9192A">
        <w:rPr>
          <w:rFonts w:asciiTheme="minorHAnsi" w:eastAsia="Book Antiqua" w:hAnsiTheme="minorHAnsi" w:cs="Book Antiqua"/>
          <w:spacing w:val="-1"/>
          <w:lang w:eastAsia="en-US"/>
        </w:rPr>
        <w:t>anomalies morp</w:t>
      </w:r>
      <w:r w:rsidRPr="00C9192A">
        <w:rPr>
          <w:rFonts w:asciiTheme="minorHAnsi" w:eastAsia="Book Antiqua" w:hAnsiTheme="minorHAnsi" w:cs="Book Antiqua"/>
          <w:spacing w:val="-1"/>
          <w:lang w:eastAsia="en-US"/>
        </w:rPr>
        <w:t>h</w:t>
      </w:r>
      <w:r w:rsidR="0012464B" w:rsidRPr="00C9192A">
        <w:rPr>
          <w:rFonts w:asciiTheme="minorHAnsi" w:eastAsia="Book Antiqua" w:hAnsiTheme="minorHAnsi" w:cs="Book Antiqua"/>
          <w:spacing w:val="-1"/>
          <w:lang w:eastAsia="en-US"/>
        </w:rPr>
        <w:t>olo</w:t>
      </w:r>
      <w:r w:rsidRPr="00C9192A">
        <w:rPr>
          <w:rFonts w:asciiTheme="minorHAnsi" w:eastAsia="Book Antiqua" w:hAnsiTheme="minorHAnsi" w:cs="Book Antiqua"/>
          <w:spacing w:val="-1"/>
          <w:lang w:eastAsia="en-US"/>
        </w:rPr>
        <w:t>g</w:t>
      </w:r>
      <w:r w:rsidR="0012464B" w:rsidRPr="00C9192A">
        <w:rPr>
          <w:rFonts w:asciiTheme="minorHAnsi" w:eastAsia="Book Antiqua" w:hAnsiTheme="minorHAnsi" w:cs="Book Antiqua"/>
          <w:spacing w:val="-1"/>
          <w:lang w:eastAsia="en-US"/>
        </w:rPr>
        <w:t>iques</w:t>
      </w:r>
      <w:r w:rsidR="00F500E9">
        <w:rPr>
          <w:rFonts w:asciiTheme="minorHAnsi" w:eastAsia="Book Antiqua" w:hAnsiTheme="minorHAnsi" w:cs="Book Antiqua"/>
          <w:spacing w:val="-1"/>
          <w:lang w:eastAsia="en-US"/>
        </w:rPr>
        <w:t xml:space="preserve"> (anomalie qualitative)</w:t>
      </w:r>
      <w:r w:rsidR="0012464B" w:rsidRPr="00C9192A">
        <w:rPr>
          <w:rFonts w:asciiTheme="minorHAnsi" w:eastAsia="Book Antiqua" w:hAnsiTheme="minorHAnsi" w:cs="Book Antiqua"/>
          <w:spacing w:val="-1"/>
          <w:lang w:eastAsia="en-US"/>
        </w:rPr>
        <w:t xml:space="preserve"> (</w:t>
      </w:r>
      <w:r w:rsidR="0012464B" w:rsidRPr="005D326E">
        <w:rPr>
          <w:rFonts w:asciiTheme="minorHAnsi" w:eastAsia="Book Antiqua" w:hAnsiTheme="minorHAnsi" w:cs="Book Antiqua"/>
          <w:b/>
          <w:bCs/>
          <w:spacing w:val="-1"/>
          <w:lang w:eastAsia="en-US"/>
        </w:rPr>
        <w:t xml:space="preserve">la </w:t>
      </w:r>
      <w:proofErr w:type="spellStart"/>
      <w:r w:rsidR="0012464B" w:rsidRPr="005D326E">
        <w:rPr>
          <w:rFonts w:asciiTheme="minorHAnsi" w:eastAsia="Book Antiqua" w:hAnsiTheme="minorHAnsi" w:cs="Book Antiqua"/>
          <w:b/>
          <w:bCs/>
          <w:spacing w:val="-1"/>
          <w:lang w:eastAsia="en-US"/>
        </w:rPr>
        <w:t>dysmyélopo</w:t>
      </w:r>
      <w:r w:rsidR="00C9192A" w:rsidRPr="005D326E">
        <w:rPr>
          <w:rFonts w:asciiTheme="minorHAnsi" w:eastAsia="Book Antiqua" w:hAnsiTheme="minorHAnsi" w:cs="Book Antiqua"/>
          <w:b/>
          <w:bCs/>
          <w:spacing w:val="-1"/>
          <w:lang w:eastAsia="en-US"/>
        </w:rPr>
        <w:t>ïès</w:t>
      </w:r>
      <w:r w:rsidR="0012464B" w:rsidRPr="005D326E">
        <w:rPr>
          <w:rFonts w:asciiTheme="minorHAnsi" w:eastAsia="Book Antiqua" w:hAnsiTheme="minorHAnsi" w:cs="Book Antiqua"/>
          <w:b/>
          <w:bCs/>
          <w:spacing w:val="-1"/>
          <w:lang w:eastAsia="en-US"/>
        </w:rPr>
        <w:t>e</w:t>
      </w:r>
      <w:proofErr w:type="spellEnd"/>
      <w:r w:rsidR="0012464B" w:rsidRPr="00C9192A">
        <w:rPr>
          <w:rFonts w:asciiTheme="minorHAnsi" w:eastAsia="Book Antiqua" w:hAnsiTheme="minorHAnsi" w:cs="Book Antiqua"/>
          <w:spacing w:val="-1"/>
          <w:lang w:eastAsia="en-US"/>
        </w:rPr>
        <w:t>) qui</w:t>
      </w:r>
      <w:r w:rsidR="00C9192A" w:rsidRPr="00C9192A">
        <w:rPr>
          <w:rFonts w:asciiTheme="minorHAnsi" w:eastAsia="Book Antiqua" w:hAnsiTheme="minorHAnsi" w:cs="Book Antiqua"/>
          <w:spacing w:val="-1"/>
          <w:lang w:eastAsia="en-US"/>
        </w:rPr>
        <w:t xml:space="preserve"> v</w:t>
      </w:r>
      <w:r w:rsidR="0012464B" w:rsidRPr="00C9192A">
        <w:rPr>
          <w:rFonts w:asciiTheme="minorHAnsi" w:eastAsia="Book Antiqua" w:hAnsiTheme="minorHAnsi" w:cs="Book Antiqua"/>
          <w:spacing w:val="-1"/>
          <w:lang w:eastAsia="en-US"/>
        </w:rPr>
        <w:t xml:space="preserve">ont permettre de </w:t>
      </w:r>
      <w:r w:rsidR="00C9192A" w:rsidRPr="00C9192A">
        <w:rPr>
          <w:rFonts w:asciiTheme="minorHAnsi" w:eastAsia="Book Antiqua" w:hAnsiTheme="minorHAnsi" w:cs="Book Antiqua"/>
          <w:spacing w:val="-1"/>
          <w:lang w:eastAsia="en-US"/>
        </w:rPr>
        <w:t>f</w:t>
      </w:r>
      <w:r w:rsidR="0012464B" w:rsidRPr="00C9192A">
        <w:rPr>
          <w:rFonts w:asciiTheme="minorHAnsi" w:eastAsia="Book Antiqua" w:hAnsiTheme="minorHAnsi" w:cs="Book Antiqua"/>
          <w:spacing w:val="-1"/>
          <w:lang w:eastAsia="en-US"/>
        </w:rPr>
        <w:t>aire le dia</w:t>
      </w:r>
      <w:r w:rsidR="00C9192A" w:rsidRPr="00C9192A">
        <w:rPr>
          <w:rFonts w:asciiTheme="minorHAnsi" w:eastAsia="Book Antiqua" w:hAnsiTheme="minorHAnsi" w:cs="Book Antiqua"/>
          <w:spacing w:val="-1"/>
          <w:lang w:eastAsia="en-US"/>
        </w:rPr>
        <w:t>g</w:t>
      </w:r>
      <w:r w:rsidR="0012464B" w:rsidRPr="00C9192A">
        <w:rPr>
          <w:rFonts w:asciiTheme="minorHAnsi" w:eastAsia="Book Antiqua" w:hAnsiTheme="minorHAnsi" w:cs="Book Antiqua"/>
          <w:spacing w:val="-1"/>
          <w:lang w:eastAsia="en-US"/>
        </w:rPr>
        <w:t>nosti</w:t>
      </w:r>
      <w:r w:rsidR="00C9192A" w:rsidRPr="00C9192A">
        <w:rPr>
          <w:rFonts w:asciiTheme="minorHAnsi" w:eastAsia="Book Antiqua" w:hAnsiTheme="minorHAnsi" w:cs="Book Antiqua"/>
          <w:spacing w:val="-1"/>
          <w:lang w:eastAsia="en-US"/>
        </w:rPr>
        <w:t>c.</w:t>
      </w:r>
    </w:p>
    <w:p w:rsidR="00C9192A" w:rsidRPr="00C9192A" w:rsidRDefault="00C9192A" w:rsidP="005D326E">
      <w:pPr>
        <w:pStyle w:val="NormalWeb"/>
        <w:jc w:val="both"/>
        <w:rPr>
          <w:rFonts w:asciiTheme="minorHAnsi" w:eastAsia="Book Antiqua" w:hAnsiTheme="minorHAnsi" w:cs="Book Antiqua"/>
          <w:spacing w:val="-1"/>
          <w:lang w:eastAsia="en-US"/>
        </w:rPr>
      </w:pPr>
      <w:r w:rsidRPr="00C9192A">
        <w:rPr>
          <w:rFonts w:asciiTheme="minorHAnsi" w:eastAsia="Book Antiqua" w:hAnsiTheme="minorHAnsi" w:cs="Book Antiqua"/>
          <w:spacing w:val="-1"/>
          <w:lang w:eastAsia="en-US"/>
        </w:rPr>
        <w:t xml:space="preserve">Syndromes myélodysplasiques </w:t>
      </w:r>
      <w:r>
        <w:rPr>
          <w:rFonts w:asciiTheme="minorHAnsi" w:eastAsia="Book Antiqua" w:hAnsiTheme="minorHAnsi" w:cs="Book Antiqua"/>
          <w:spacing w:val="-1"/>
          <w:lang w:eastAsia="en-US"/>
        </w:rPr>
        <w:t xml:space="preserve">sont </w:t>
      </w:r>
      <w:r w:rsidRPr="005D326E">
        <w:rPr>
          <w:rFonts w:asciiTheme="minorHAnsi" w:eastAsia="Book Antiqua" w:hAnsiTheme="minorHAnsi" w:cs="Book Antiqua"/>
          <w:b/>
          <w:bCs/>
          <w:spacing w:val="-1"/>
          <w:lang w:eastAsia="en-US"/>
        </w:rPr>
        <w:t>des hémopathies clonales</w:t>
      </w:r>
      <w:r w:rsidRPr="00C9192A">
        <w:rPr>
          <w:rFonts w:asciiTheme="minorHAnsi" w:eastAsia="Book Antiqua" w:hAnsiTheme="minorHAnsi" w:cs="Book Antiqua"/>
          <w:spacing w:val="-1"/>
          <w:lang w:eastAsia="en-US"/>
        </w:rPr>
        <w:t xml:space="preserve"> avec avortement intra-médullaire (mais moelle riche).</w:t>
      </w:r>
    </w:p>
    <w:p w:rsidR="00C9192A" w:rsidRPr="00C9192A" w:rsidRDefault="00C9192A" w:rsidP="005D326E">
      <w:pPr>
        <w:pStyle w:val="NormalWeb"/>
        <w:jc w:val="both"/>
        <w:rPr>
          <w:rFonts w:asciiTheme="minorHAnsi" w:eastAsia="Book Antiqua" w:hAnsiTheme="minorHAnsi" w:cs="Book Antiqua"/>
          <w:spacing w:val="-1"/>
          <w:lang w:eastAsia="en-US"/>
        </w:rPr>
      </w:pPr>
      <w:r w:rsidRPr="005D326E">
        <w:rPr>
          <w:rFonts w:asciiTheme="minorHAnsi" w:eastAsia="Book Antiqua" w:hAnsiTheme="minorHAnsi" w:cs="Book Antiqua"/>
          <w:b/>
          <w:bCs/>
          <w:spacing w:val="-1"/>
          <w:lang w:eastAsia="en-US"/>
        </w:rPr>
        <w:t>Épidémiologie :</w:t>
      </w:r>
      <w:r w:rsidRPr="00C9192A">
        <w:rPr>
          <w:rFonts w:asciiTheme="minorHAnsi" w:eastAsia="Book Antiqua" w:hAnsiTheme="minorHAnsi" w:cs="Book Antiqua"/>
          <w:spacing w:val="-1"/>
          <w:lang w:eastAsia="en-US"/>
        </w:rPr>
        <w:t xml:space="preserve"> Pathologies du sujet âgé; incidence peu fréquence (4/100 000 nouveau cas</w:t>
      </w:r>
      <w:r w:rsidR="005D326E">
        <w:rPr>
          <w:rFonts w:asciiTheme="minorHAnsi" w:eastAsia="Book Antiqua" w:hAnsiTheme="minorHAnsi" w:cs="Book Antiqua"/>
          <w:spacing w:val="-1"/>
          <w:lang w:eastAsia="en-US"/>
        </w:rPr>
        <w:t>/</w:t>
      </w:r>
      <w:r w:rsidRPr="00C9192A">
        <w:rPr>
          <w:rFonts w:asciiTheme="minorHAnsi" w:eastAsia="Book Antiqua" w:hAnsiTheme="minorHAnsi" w:cs="Book Antiqua"/>
          <w:spacing w:val="-1"/>
          <w:lang w:eastAsia="en-US"/>
        </w:rPr>
        <w:t>an).</w:t>
      </w:r>
    </w:p>
    <w:p w:rsidR="00C9192A" w:rsidRPr="00C9192A" w:rsidRDefault="00C9192A" w:rsidP="00C9192A">
      <w:pPr>
        <w:pStyle w:val="NormalWeb"/>
        <w:jc w:val="both"/>
        <w:rPr>
          <w:rFonts w:asciiTheme="minorHAnsi" w:eastAsia="Book Antiqua" w:hAnsiTheme="minorHAnsi" w:cs="Book Antiqua"/>
          <w:spacing w:val="-1"/>
          <w:lang w:eastAsia="en-US"/>
        </w:rPr>
      </w:pPr>
      <w:r w:rsidRPr="00C9192A">
        <w:rPr>
          <w:rFonts w:asciiTheme="minorHAnsi" w:eastAsia="Book Antiqua" w:hAnsiTheme="minorHAnsi" w:cs="Book Antiqua"/>
          <w:spacing w:val="-1"/>
          <w:lang w:eastAsia="en-US"/>
        </w:rPr>
        <w:t>L'évolution se fait soit vers un tableau d'insuffisance médullaire (dans 70 % des cas), soit vers l'émergence d'un clone de cellules plus immatures : les blastes (30 %), ce qui signe l'évolution des SMD vers un tableau de Leucémie Aiguë Secondaire.</w:t>
      </w:r>
    </w:p>
    <w:p w:rsidR="00C9192A" w:rsidRPr="00C9192A" w:rsidRDefault="00C9192A" w:rsidP="00F6171E">
      <w:pPr>
        <w:pStyle w:val="Heading1"/>
        <w:numPr>
          <w:ilvl w:val="0"/>
          <w:numId w:val="5"/>
        </w:numPr>
        <w:spacing w:before="0"/>
        <w:rPr>
          <w:color w:val="993300"/>
          <w:lang w:val="fr-FR"/>
        </w:rPr>
      </w:pPr>
      <w:r w:rsidRPr="00C9192A">
        <w:rPr>
          <w:color w:val="993300"/>
          <w:lang w:val="fr-FR"/>
        </w:rPr>
        <w:t>Facteurs étiologiques</w:t>
      </w:r>
    </w:p>
    <w:p w:rsidR="004E1D81" w:rsidRDefault="00C9192A" w:rsidP="004E1D81">
      <w:pPr>
        <w:pStyle w:val="NormalWeb"/>
        <w:jc w:val="both"/>
        <w:rPr>
          <w:rFonts w:asciiTheme="minorHAnsi" w:eastAsia="Book Antiqua" w:hAnsiTheme="minorHAnsi" w:cs="Book Antiqua"/>
          <w:spacing w:val="-1"/>
          <w:lang w:eastAsia="en-US"/>
        </w:rPr>
      </w:pPr>
      <w:r w:rsidRPr="00C9192A">
        <w:rPr>
          <w:rFonts w:asciiTheme="minorHAnsi" w:eastAsia="Book Antiqua" w:hAnsiTheme="minorHAnsi" w:cs="Book Antiqua"/>
          <w:spacing w:val="-1"/>
          <w:lang w:eastAsia="en-US"/>
        </w:rPr>
        <w:t xml:space="preserve">Dans la grande majorité des cas, ces maladies apparaissent comme </w:t>
      </w:r>
      <w:r w:rsidRPr="004E1D81">
        <w:rPr>
          <w:rFonts w:asciiTheme="minorHAnsi" w:eastAsia="Book Antiqua" w:hAnsiTheme="minorHAnsi" w:cs="Book Antiqua"/>
          <w:b/>
          <w:bCs/>
          <w:spacing w:val="-1"/>
          <w:lang w:eastAsia="en-US"/>
        </w:rPr>
        <w:t>primitives</w:t>
      </w:r>
      <w:r w:rsidRPr="00C9192A">
        <w:rPr>
          <w:rFonts w:asciiTheme="minorHAnsi" w:eastAsia="Book Antiqua" w:hAnsiTheme="minorHAnsi" w:cs="Book Antiqua"/>
          <w:spacing w:val="-1"/>
          <w:lang w:eastAsia="en-US"/>
        </w:rPr>
        <w:t>, 15 %</w:t>
      </w:r>
      <w:r w:rsidR="004E1D81">
        <w:rPr>
          <w:rFonts w:asciiTheme="minorHAnsi" w:eastAsia="Book Antiqua" w:hAnsiTheme="minorHAnsi" w:cs="Book Antiqua"/>
          <w:spacing w:val="-1"/>
          <w:lang w:eastAsia="en-US"/>
        </w:rPr>
        <w:t xml:space="preserve"> </w:t>
      </w:r>
      <w:r w:rsidRPr="00C9192A">
        <w:rPr>
          <w:rFonts w:asciiTheme="minorHAnsi" w:eastAsia="Book Antiqua" w:hAnsiTheme="minorHAnsi" w:cs="Book Antiqua"/>
          <w:spacing w:val="-1"/>
          <w:lang w:eastAsia="en-US"/>
        </w:rPr>
        <w:t xml:space="preserve">seulement des cas de SMD sont </w:t>
      </w:r>
      <w:r w:rsidRPr="004E1D81">
        <w:rPr>
          <w:rFonts w:asciiTheme="minorHAnsi" w:eastAsia="Book Antiqua" w:hAnsiTheme="minorHAnsi" w:cs="Book Antiqua"/>
          <w:b/>
          <w:bCs/>
          <w:spacing w:val="-1"/>
          <w:lang w:eastAsia="en-US"/>
        </w:rPr>
        <w:t>secondaires</w:t>
      </w:r>
      <w:r w:rsidRPr="00C9192A">
        <w:rPr>
          <w:rFonts w:asciiTheme="minorHAnsi" w:eastAsia="Book Antiqua" w:hAnsiTheme="minorHAnsi" w:cs="Book Antiqua"/>
          <w:spacing w:val="-1"/>
          <w:lang w:eastAsia="en-US"/>
        </w:rPr>
        <w:t>. Sont classiquement impliqués :</w:t>
      </w:r>
    </w:p>
    <w:p w:rsidR="004E1D81" w:rsidRDefault="00C9192A" w:rsidP="004E1D81">
      <w:pPr>
        <w:pStyle w:val="NormalWeb"/>
        <w:numPr>
          <w:ilvl w:val="0"/>
          <w:numId w:val="4"/>
        </w:numPr>
        <w:jc w:val="both"/>
        <w:rPr>
          <w:rFonts w:asciiTheme="minorHAnsi" w:eastAsia="Book Antiqua" w:hAnsiTheme="minorHAnsi" w:cs="Book Antiqua"/>
          <w:spacing w:val="-1"/>
          <w:lang w:eastAsia="en-US"/>
        </w:rPr>
      </w:pPr>
      <w:r w:rsidRPr="004E1D81">
        <w:rPr>
          <w:rFonts w:asciiTheme="minorHAnsi" w:eastAsia="Book Antiqua" w:hAnsiTheme="minorHAnsi" w:cs="Book Antiqua"/>
          <w:spacing w:val="-1"/>
          <w:lang w:eastAsia="en-US"/>
        </w:rPr>
        <w:t>La chimiothérapie</w:t>
      </w:r>
      <w:r w:rsidR="004E1D81" w:rsidRPr="004E1D81">
        <w:rPr>
          <w:rFonts w:asciiTheme="minorHAnsi" w:eastAsia="Book Antiqua" w:hAnsiTheme="minorHAnsi" w:cs="Book Antiqua"/>
          <w:spacing w:val="-1"/>
          <w:lang w:eastAsia="en-US"/>
        </w:rPr>
        <w:t xml:space="preserve"> : les </w:t>
      </w:r>
      <w:proofErr w:type="spellStart"/>
      <w:r w:rsidRPr="004E1D81">
        <w:rPr>
          <w:rFonts w:asciiTheme="minorHAnsi" w:eastAsia="Book Antiqua" w:hAnsiTheme="minorHAnsi" w:cs="Book Antiqua"/>
          <w:spacing w:val="-1"/>
          <w:lang w:eastAsia="en-US"/>
        </w:rPr>
        <w:t>alkylants</w:t>
      </w:r>
      <w:proofErr w:type="spellEnd"/>
      <w:r w:rsidR="004E1D81" w:rsidRPr="004E1D81">
        <w:rPr>
          <w:rFonts w:asciiTheme="minorHAnsi" w:eastAsia="Book Antiqua" w:hAnsiTheme="minorHAnsi" w:cs="Book Antiqua"/>
          <w:spacing w:val="-1"/>
          <w:lang w:eastAsia="en-US"/>
        </w:rPr>
        <w:t>, les</w:t>
      </w:r>
      <w:r w:rsidRPr="004E1D81">
        <w:rPr>
          <w:rFonts w:asciiTheme="minorHAnsi" w:eastAsia="Book Antiqua" w:hAnsiTheme="minorHAnsi" w:cs="Book Antiqua"/>
          <w:spacing w:val="-1"/>
          <w:lang w:eastAsia="en-US"/>
        </w:rPr>
        <w:t xml:space="preserve"> </w:t>
      </w:r>
      <w:r w:rsidR="004E1D81" w:rsidRPr="004E1D81">
        <w:rPr>
          <w:rFonts w:asciiTheme="minorHAnsi" w:eastAsia="Book Antiqua" w:hAnsiTheme="minorHAnsi" w:cs="Book Antiqua"/>
          <w:spacing w:val="-1"/>
          <w:lang w:eastAsia="en-US"/>
        </w:rPr>
        <w:t xml:space="preserve">inhibiteurs de </w:t>
      </w:r>
      <w:proofErr w:type="spellStart"/>
      <w:r w:rsidR="004E1D81" w:rsidRPr="004E1D81">
        <w:rPr>
          <w:rFonts w:asciiTheme="minorHAnsi" w:eastAsia="Book Antiqua" w:hAnsiTheme="minorHAnsi" w:cs="Book Antiqua"/>
          <w:spacing w:val="-1"/>
          <w:lang w:eastAsia="en-US"/>
        </w:rPr>
        <w:t>topoisomérases</w:t>
      </w:r>
      <w:proofErr w:type="spellEnd"/>
      <w:r w:rsidR="004E1D81" w:rsidRPr="004E1D81">
        <w:rPr>
          <w:rFonts w:asciiTheme="minorHAnsi" w:eastAsia="Book Antiqua" w:hAnsiTheme="minorHAnsi" w:cs="Book Antiqua"/>
          <w:spacing w:val="-1"/>
          <w:lang w:eastAsia="en-US"/>
        </w:rPr>
        <w:t xml:space="preserve"> II, le </w:t>
      </w:r>
      <w:proofErr w:type="spellStart"/>
      <w:r w:rsidR="004E1D81" w:rsidRPr="004E1D81">
        <w:rPr>
          <w:rFonts w:asciiTheme="minorHAnsi" w:eastAsia="Book Antiqua" w:hAnsiTheme="minorHAnsi" w:cs="Book Antiqua"/>
          <w:spacing w:val="-1"/>
          <w:lang w:eastAsia="en-US"/>
        </w:rPr>
        <w:t>Pipobroman</w:t>
      </w:r>
      <w:proofErr w:type="spellEnd"/>
      <w:r w:rsidR="004E1D81" w:rsidRPr="004E1D81">
        <w:rPr>
          <w:rFonts w:asciiTheme="minorHAnsi" w:eastAsia="Book Antiqua" w:hAnsiTheme="minorHAnsi" w:cs="Book Antiqua"/>
          <w:spacing w:val="-1"/>
          <w:lang w:eastAsia="en-US"/>
        </w:rPr>
        <w:t>, l'</w:t>
      </w:r>
      <w:proofErr w:type="spellStart"/>
      <w:r w:rsidR="004E1D81" w:rsidRPr="004E1D81">
        <w:rPr>
          <w:rFonts w:asciiTheme="minorHAnsi" w:eastAsia="Book Antiqua" w:hAnsiTheme="minorHAnsi" w:cs="Book Antiqua"/>
          <w:spacing w:val="-1"/>
          <w:lang w:eastAsia="en-US"/>
        </w:rPr>
        <w:t>Azathioprine</w:t>
      </w:r>
      <w:proofErr w:type="spellEnd"/>
      <w:r w:rsidR="004E1D81" w:rsidRPr="004E1D81">
        <w:rPr>
          <w:rFonts w:asciiTheme="minorHAnsi" w:eastAsia="Book Antiqua" w:hAnsiTheme="minorHAnsi" w:cs="Book Antiqua"/>
          <w:spacing w:val="-1"/>
          <w:lang w:eastAsia="en-US"/>
        </w:rPr>
        <w:t xml:space="preserve"> et les analogues des purines sont incriminés</w:t>
      </w:r>
      <w:r w:rsidRPr="004E1D81">
        <w:rPr>
          <w:rFonts w:asciiTheme="minorHAnsi" w:eastAsia="Book Antiqua" w:hAnsiTheme="minorHAnsi" w:cs="Book Antiqua"/>
          <w:spacing w:val="-1"/>
          <w:lang w:eastAsia="en-US"/>
        </w:rPr>
        <w:t xml:space="preserve">. </w:t>
      </w:r>
    </w:p>
    <w:p w:rsidR="00C9192A" w:rsidRPr="004E1D81" w:rsidRDefault="00C9192A" w:rsidP="00C9192A">
      <w:pPr>
        <w:pStyle w:val="NormalWeb"/>
        <w:numPr>
          <w:ilvl w:val="0"/>
          <w:numId w:val="4"/>
        </w:numPr>
        <w:jc w:val="both"/>
        <w:rPr>
          <w:rFonts w:asciiTheme="minorHAnsi" w:eastAsia="Book Antiqua" w:hAnsiTheme="minorHAnsi" w:cs="Book Antiqua"/>
          <w:spacing w:val="-1"/>
          <w:lang w:eastAsia="en-US"/>
        </w:rPr>
      </w:pPr>
      <w:r w:rsidRPr="004E1D81">
        <w:rPr>
          <w:rFonts w:asciiTheme="minorHAnsi" w:eastAsia="Book Antiqua" w:hAnsiTheme="minorHAnsi" w:cs="Book Antiqua"/>
          <w:spacing w:val="-1"/>
          <w:lang w:eastAsia="en-US"/>
        </w:rPr>
        <w:t>Les toxiques : le Benzène est le plus classique. La responsabilité du tabagisme est très</w:t>
      </w:r>
      <w:r w:rsidR="004E1D81">
        <w:rPr>
          <w:rFonts w:asciiTheme="minorHAnsi" w:eastAsia="Book Antiqua" w:hAnsiTheme="minorHAnsi" w:cs="Book Antiqua"/>
          <w:spacing w:val="-1"/>
          <w:lang w:eastAsia="en-US"/>
        </w:rPr>
        <w:t xml:space="preserve"> </w:t>
      </w:r>
      <w:r w:rsidRPr="004E1D81">
        <w:rPr>
          <w:rFonts w:asciiTheme="minorHAnsi" w:eastAsia="Book Antiqua" w:hAnsiTheme="minorHAnsi" w:cs="Book Antiqua"/>
          <w:spacing w:val="-1"/>
          <w:lang w:eastAsia="en-US"/>
        </w:rPr>
        <w:t>probable.</w:t>
      </w:r>
    </w:p>
    <w:p w:rsidR="004E1D81" w:rsidRDefault="00C9192A" w:rsidP="004E1D81">
      <w:pPr>
        <w:pStyle w:val="NormalWeb"/>
        <w:numPr>
          <w:ilvl w:val="0"/>
          <w:numId w:val="4"/>
        </w:numPr>
        <w:jc w:val="both"/>
        <w:rPr>
          <w:rFonts w:asciiTheme="minorHAnsi" w:eastAsia="Book Antiqua" w:hAnsiTheme="minorHAnsi" w:cs="Book Antiqua"/>
          <w:spacing w:val="-1"/>
          <w:lang w:eastAsia="en-US"/>
        </w:rPr>
      </w:pPr>
      <w:r w:rsidRPr="00C9192A">
        <w:rPr>
          <w:rFonts w:asciiTheme="minorHAnsi" w:eastAsia="Book Antiqua" w:hAnsiTheme="minorHAnsi" w:cs="Book Antiqua"/>
          <w:spacing w:val="-1"/>
          <w:lang w:eastAsia="en-US"/>
        </w:rPr>
        <w:t xml:space="preserve">Les irradiations par </w:t>
      </w:r>
      <w:r w:rsidR="004E1D81">
        <w:rPr>
          <w:rFonts w:asciiTheme="minorHAnsi" w:eastAsia="Book Antiqua" w:hAnsiTheme="minorHAnsi" w:cs="Book Antiqua"/>
          <w:spacing w:val="-1"/>
          <w:lang w:eastAsia="en-US"/>
        </w:rPr>
        <w:t>des</w:t>
      </w:r>
      <w:r w:rsidRPr="00C9192A">
        <w:rPr>
          <w:rFonts w:asciiTheme="minorHAnsi" w:eastAsia="Book Antiqua" w:hAnsiTheme="minorHAnsi" w:cs="Book Antiqua"/>
          <w:spacing w:val="-1"/>
          <w:lang w:eastAsia="en-US"/>
        </w:rPr>
        <w:t xml:space="preserve"> rayons</w:t>
      </w:r>
      <w:r w:rsidR="004E1D81">
        <w:rPr>
          <w:rFonts w:asciiTheme="minorHAnsi" w:eastAsia="Book Antiqua" w:hAnsiTheme="minorHAnsi" w:cs="Book Antiqua"/>
          <w:spacing w:val="-1"/>
          <w:lang w:eastAsia="en-US"/>
        </w:rPr>
        <w:t xml:space="preserve"> X</w:t>
      </w:r>
    </w:p>
    <w:p w:rsidR="004E1D81" w:rsidRDefault="00C9192A" w:rsidP="00C9192A">
      <w:pPr>
        <w:pStyle w:val="NormalWeb"/>
        <w:numPr>
          <w:ilvl w:val="0"/>
          <w:numId w:val="4"/>
        </w:numPr>
        <w:jc w:val="both"/>
        <w:rPr>
          <w:rFonts w:asciiTheme="minorHAnsi" w:eastAsia="Book Antiqua" w:hAnsiTheme="minorHAnsi" w:cs="Book Antiqua"/>
          <w:spacing w:val="-1"/>
          <w:lang w:eastAsia="en-US"/>
        </w:rPr>
      </w:pPr>
      <w:r w:rsidRPr="004E1D81">
        <w:rPr>
          <w:rFonts w:asciiTheme="minorHAnsi" w:eastAsia="Book Antiqua" w:hAnsiTheme="minorHAnsi" w:cs="Book Antiqua"/>
          <w:spacing w:val="-1"/>
          <w:lang w:eastAsia="en-US"/>
        </w:rPr>
        <w:t>Les maladies hématologiques acquises : aplasie médullaire et hémoglobinurie</w:t>
      </w:r>
      <w:r w:rsidR="004E1D81" w:rsidRPr="004E1D81">
        <w:rPr>
          <w:rFonts w:asciiTheme="minorHAnsi" w:eastAsia="Book Antiqua" w:hAnsiTheme="minorHAnsi" w:cs="Book Antiqua"/>
          <w:spacing w:val="-1"/>
          <w:lang w:eastAsia="en-US"/>
        </w:rPr>
        <w:t xml:space="preserve"> </w:t>
      </w:r>
      <w:r w:rsidRPr="004E1D81">
        <w:rPr>
          <w:rFonts w:asciiTheme="minorHAnsi" w:eastAsia="Book Antiqua" w:hAnsiTheme="minorHAnsi" w:cs="Book Antiqua"/>
          <w:spacing w:val="-1"/>
          <w:lang w:eastAsia="en-US"/>
        </w:rPr>
        <w:t>paroxystique nocturne.</w:t>
      </w:r>
    </w:p>
    <w:p w:rsidR="00016E3F" w:rsidRDefault="00C9192A" w:rsidP="004E1D81">
      <w:pPr>
        <w:pStyle w:val="NormalWeb"/>
        <w:numPr>
          <w:ilvl w:val="0"/>
          <w:numId w:val="4"/>
        </w:numPr>
        <w:jc w:val="both"/>
        <w:rPr>
          <w:rFonts w:asciiTheme="minorHAnsi" w:eastAsia="Book Antiqua" w:hAnsiTheme="minorHAnsi" w:cs="Book Antiqua"/>
          <w:spacing w:val="-1"/>
          <w:lang w:eastAsia="en-US"/>
        </w:rPr>
      </w:pPr>
      <w:r w:rsidRPr="004E1D81">
        <w:rPr>
          <w:rFonts w:asciiTheme="minorHAnsi" w:eastAsia="Book Antiqua" w:hAnsiTheme="minorHAnsi" w:cs="Book Antiqua"/>
          <w:spacing w:val="-1"/>
          <w:lang w:eastAsia="en-US"/>
        </w:rPr>
        <w:lastRenderedPageBreak/>
        <w:t xml:space="preserve">Les maladies constitutionnelles : syndrome de Down, syndrome de </w:t>
      </w:r>
      <w:proofErr w:type="spellStart"/>
      <w:r w:rsidRPr="004E1D81">
        <w:rPr>
          <w:rFonts w:asciiTheme="minorHAnsi" w:eastAsia="Book Antiqua" w:hAnsiTheme="minorHAnsi" w:cs="Book Antiqua"/>
          <w:spacing w:val="-1"/>
          <w:lang w:eastAsia="en-US"/>
        </w:rPr>
        <w:t>Fanconi</w:t>
      </w:r>
      <w:proofErr w:type="spellEnd"/>
    </w:p>
    <w:p w:rsidR="004E1D81" w:rsidRPr="00C9192A" w:rsidRDefault="004E1D81" w:rsidP="004E1D81">
      <w:pPr>
        <w:pStyle w:val="NormalWeb"/>
        <w:ind w:left="720"/>
        <w:jc w:val="both"/>
        <w:rPr>
          <w:rFonts w:asciiTheme="minorHAnsi" w:eastAsia="Book Antiqua" w:hAnsiTheme="minorHAnsi" w:cs="Book Antiqua"/>
          <w:spacing w:val="-1"/>
          <w:lang w:eastAsia="en-US"/>
        </w:rPr>
      </w:pPr>
    </w:p>
    <w:p w:rsidR="00F6171E" w:rsidRDefault="00F6171E" w:rsidP="00F6171E">
      <w:pPr>
        <w:pStyle w:val="Heading1"/>
        <w:numPr>
          <w:ilvl w:val="0"/>
          <w:numId w:val="5"/>
        </w:numPr>
        <w:spacing w:before="0"/>
        <w:rPr>
          <w:color w:val="993300"/>
          <w:lang w:val="fr-FR"/>
        </w:rPr>
      </w:pPr>
      <w:r w:rsidRPr="00F6171E">
        <w:rPr>
          <w:color w:val="993300"/>
          <w:lang w:val="fr-FR"/>
        </w:rPr>
        <w:t>Les signes cliniques</w:t>
      </w:r>
    </w:p>
    <w:p w:rsidR="00F6171E" w:rsidRPr="00F6171E" w:rsidRDefault="00F6171E" w:rsidP="00F6171E">
      <w:pPr>
        <w:pStyle w:val="Heading1"/>
        <w:spacing w:before="0"/>
        <w:ind w:left="835"/>
        <w:rPr>
          <w:color w:val="993300"/>
          <w:lang w:val="fr-FR"/>
        </w:rPr>
      </w:pPr>
    </w:p>
    <w:p w:rsidR="00F6171E" w:rsidRPr="005D326E" w:rsidRDefault="00F6171E" w:rsidP="00F6171E">
      <w:pPr>
        <w:widowControl/>
        <w:autoSpaceDE w:val="0"/>
        <w:autoSpaceDN w:val="0"/>
        <w:adjustRightInd w:val="0"/>
        <w:ind w:firstLine="475"/>
        <w:rPr>
          <w:rFonts w:ascii="BookAntiqua-Bold" w:eastAsiaTheme="minorHAnsi" w:hAnsi="BookAntiqua-Bold" w:cs="BookAntiqua-Bold"/>
          <w:b/>
          <w:bCs/>
          <w:color w:val="17365D" w:themeColor="text2" w:themeShade="BF"/>
          <w:lang w:val="fr-FR"/>
        </w:rPr>
      </w:pPr>
      <w:r w:rsidRPr="005D326E">
        <w:rPr>
          <w:rFonts w:ascii="BookAntiqua-Bold" w:eastAsiaTheme="minorHAnsi" w:hAnsi="BookAntiqua-Bold" w:cs="BookAntiqua-Bold"/>
          <w:b/>
          <w:bCs/>
          <w:color w:val="17365D" w:themeColor="text2" w:themeShade="BF"/>
          <w:lang w:val="fr-FR"/>
        </w:rPr>
        <w:t>I</w:t>
      </w:r>
      <w:r w:rsidR="002D686D" w:rsidRPr="005D326E">
        <w:rPr>
          <w:rFonts w:ascii="BookAntiqua-Bold" w:eastAsiaTheme="minorHAnsi" w:hAnsi="BookAntiqua-Bold" w:cs="BookAntiqua-Bold"/>
          <w:b/>
          <w:bCs/>
          <w:color w:val="17365D" w:themeColor="text2" w:themeShade="BF"/>
          <w:lang w:val="fr-FR"/>
        </w:rPr>
        <w:t>I</w:t>
      </w:r>
      <w:r w:rsidRPr="005D326E">
        <w:rPr>
          <w:rFonts w:ascii="BookAntiqua-Bold" w:eastAsiaTheme="minorHAnsi" w:hAnsi="BookAntiqua-Bold" w:cs="BookAntiqua-Bold"/>
          <w:b/>
          <w:bCs/>
          <w:color w:val="17365D" w:themeColor="text2" w:themeShade="BF"/>
          <w:lang w:val="fr-FR"/>
        </w:rPr>
        <w:t>I.1 Circonstances de découverte</w:t>
      </w:r>
    </w:p>
    <w:p w:rsidR="00F6171E" w:rsidRDefault="00F6171E" w:rsidP="00F6171E">
      <w:pPr>
        <w:pStyle w:val="NormalWeb"/>
        <w:numPr>
          <w:ilvl w:val="0"/>
          <w:numId w:val="6"/>
        </w:numPr>
        <w:jc w:val="both"/>
        <w:rPr>
          <w:rFonts w:asciiTheme="minorHAnsi" w:eastAsia="Book Antiqua" w:hAnsiTheme="minorHAnsi" w:cs="Book Antiqua"/>
          <w:spacing w:val="-1"/>
          <w:lang w:eastAsia="en-US"/>
        </w:rPr>
      </w:pPr>
      <w:r w:rsidRPr="005D326E">
        <w:rPr>
          <w:rFonts w:asciiTheme="minorHAnsi" w:eastAsia="Book Antiqua" w:hAnsiTheme="minorHAnsi" w:cs="Book Antiqua"/>
          <w:b/>
          <w:bCs/>
          <w:spacing w:val="-1"/>
          <w:lang w:eastAsia="en-US"/>
        </w:rPr>
        <w:t>Une anémie</w:t>
      </w:r>
      <w:r w:rsidRPr="00F6171E">
        <w:rPr>
          <w:rFonts w:asciiTheme="minorHAnsi" w:eastAsia="Book Antiqua" w:hAnsiTheme="minorHAnsi" w:cs="Book Antiqua"/>
          <w:spacing w:val="-1"/>
          <w:lang w:eastAsia="en-US"/>
        </w:rPr>
        <w:t xml:space="preserve"> (dans 80 % des cas). Généralement c'est une anémie progressive bien supportée.</w:t>
      </w:r>
    </w:p>
    <w:p w:rsidR="00F6171E" w:rsidRDefault="00F6171E" w:rsidP="00F6171E">
      <w:pPr>
        <w:pStyle w:val="NormalWeb"/>
        <w:numPr>
          <w:ilvl w:val="0"/>
          <w:numId w:val="6"/>
        </w:numPr>
        <w:jc w:val="both"/>
        <w:rPr>
          <w:rFonts w:asciiTheme="minorHAnsi" w:eastAsia="Book Antiqua" w:hAnsiTheme="minorHAnsi" w:cs="Book Antiqua"/>
          <w:spacing w:val="-1"/>
          <w:lang w:eastAsia="en-US"/>
        </w:rPr>
      </w:pPr>
      <w:r w:rsidRPr="00F6171E">
        <w:rPr>
          <w:rFonts w:asciiTheme="minorHAnsi" w:eastAsia="Book Antiqua" w:hAnsiTheme="minorHAnsi" w:cs="Book Antiqua"/>
          <w:spacing w:val="-1"/>
          <w:lang w:eastAsia="en-US"/>
        </w:rPr>
        <w:t xml:space="preserve">Dans 5 % des cas, il peut s'agir soit </w:t>
      </w:r>
      <w:r w:rsidRPr="005D326E">
        <w:rPr>
          <w:rFonts w:asciiTheme="minorHAnsi" w:eastAsia="Book Antiqua" w:hAnsiTheme="minorHAnsi" w:cs="Book Antiqua"/>
          <w:b/>
          <w:bCs/>
          <w:spacing w:val="-1"/>
          <w:lang w:eastAsia="en-US"/>
        </w:rPr>
        <w:t>d'une thrombopénie</w:t>
      </w:r>
      <w:r w:rsidRPr="00F6171E">
        <w:rPr>
          <w:rFonts w:asciiTheme="minorHAnsi" w:eastAsia="Book Antiqua" w:hAnsiTheme="minorHAnsi" w:cs="Book Antiqua"/>
          <w:spacing w:val="-1"/>
          <w:lang w:eastAsia="en-US"/>
        </w:rPr>
        <w:t xml:space="preserve"> ou </w:t>
      </w:r>
      <w:r w:rsidRPr="005D326E">
        <w:rPr>
          <w:rFonts w:asciiTheme="minorHAnsi" w:eastAsia="Book Antiqua" w:hAnsiTheme="minorHAnsi" w:cs="Book Antiqua"/>
          <w:b/>
          <w:bCs/>
          <w:spacing w:val="-1"/>
          <w:lang w:eastAsia="en-US"/>
        </w:rPr>
        <w:t>d'une neutropénie</w:t>
      </w:r>
      <w:r w:rsidRPr="00F6171E">
        <w:rPr>
          <w:rFonts w:asciiTheme="minorHAnsi" w:eastAsia="Book Antiqua" w:hAnsiTheme="minorHAnsi" w:cs="Book Antiqua"/>
          <w:spacing w:val="-1"/>
          <w:lang w:eastAsia="en-US"/>
        </w:rPr>
        <w:t xml:space="preserve"> symptomatique.</w:t>
      </w:r>
    </w:p>
    <w:p w:rsidR="00016E3F" w:rsidRDefault="00F6171E" w:rsidP="00F6171E">
      <w:pPr>
        <w:pStyle w:val="NormalWeb"/>
        <w:numPr>
          <w:ilvl w:val="0"/>
          <w:numId w:val="6"/>
        </w:numPr>
        <w:jc w:val="both"/>
        <w:rPr>
          <w:rFonts w:asciiTheme="minorHAnsi" w:eastAsia="Book Antiqua" w:hAnsiTheme="minorHAnsi" w:cs="Book Antiqua"/>
          <w:spacing w:val="-1"/>
          <w:lang w:eastAsia="en-US"/>
        </w:rPr>
      </w:pPr>
      <w:r w:rsidRPr="00F6171E">
        <w:rPr>
          <w:rFonts w:asciiTheme="minorHAnsi" w:eastAsia="Book Antiqua" w:hAnsiTheme="minorHAnsi" w:cs="Book Antiqua"/>
          <w:spacing w:val="-1"/>
          <w:lang w:eastAsia="en-US"/>
        </w:rPr>
        <w:t>Parfois le diagnostic s'inscrit dans un tableau plus général.</w:t>
      </w:r>
    </w:p>
    <w:p w:rsidR="007B62C0" w:rsidRPr="005D326E" w:rsidRDefault="002D686D" w:rsidP="007B62C0">
      <w:pPr>
        <w:widowControl/>
        <w:autoSpaceDE w:val="0"/>
        <w:autoSpaceDN w:val="0"/>
        <w:adjustRightInd w:val="0"/>
        <w:ind w:firstLine="475"/>
        <w:rPr>
          <w:rFonts w:ascii="BookAntiqua-Bold" w:eastAsiaTheme="minorHAnsi" w:hAnsi="BookAntiqua-Bold" w:cs="BookAntiqua-Bold"/>
          <w:b/>
          <w:bCs/>
          <w:color w:val="17365D" w:themeColor="text2" w:themeShade="BF"/>
          <w:lang w:val="fr-FR"/>
        </w:rPr>
      </w:pPr>
      <w:r w:rsidRPr="005D326E">
        <w:rPr>
          <w:rFonts w:ascii="BookAntiqua-Bold" w:eastAsiaTheme="minorHAnsi" w:hAnsi="BookAntiqua-Bold" w:cs="BookAntiqua-Bold"/>
          <w:b/>
          <w:bCs/>
          <w:color w:val="17365D" w:themeColor="text2" w:themeShade="BF"/>
          <w:lang w:val="fr-FR"/>
        </w:rPr>
        <w:t>I</w:t>
      </w:r>
      <w:r w:rsidR="007B62C0" w:rsidRPr="005D326E">
        <w:rPr>
          <w:rFonts w:ascii="BookAntiqua-Bold" w:eastAsiaTheme="minorHAnsi" w:hAnsi="BookAntiqua-Bold" w:cs="BookAntiqua-Bold"/>
          <w:b/>
          <w:bCs/>
          <w:color w:val="17365D" w:themeColor="text2" w:themeShade="BF"/>
          <w:lang w:val="fr-FR"/>
        </w:rPr>
        <w:t>II.2 Examen clinique</w:t>
      </w:r>
    </w:p>
    <w:p w:rsidR="007B62C0" w:rsidRDefault="007B62C0" w:rsidP="007B62C0">
      <w:pPr>
        <w:pStyle w:val="NormalWeb"/>
        <w:numPr>
          <w:ilvl w:val="0"/>
          <w:numId w:val="6"/>
        </w:numPr>
        <w:jc w:val="both"/>
        <w:rPr>
          <w:rFonts w:asciiTheme="minorHAnsi" w:eastAsia="Book Antiqua" w:hAnsiTheme="minorHAnsi" w:cs="Book Antiqua"/>
          <w:spacing w:val="-1"/>
          <w:lang w:eastAsia="en-US"/>
        </w:rPr>
      </w:pPr>
      <w:r w:rsidRPr="007B62C0">
        <w:rPr>
          <w:rFonts w:asciiTheme="minorHAnsi" w:eastAsia="Book Antiqua" w:hAnsiTheme="minorHAnsi" w:cs="Book Antiqua"/>
          <w:spacing w:val="-1"/>
          <w:lang w:eastAsia="en-US"/>
        </w:rPr>
        <w:t xml:space="preserve">Généralement </w:t>
      </w:r>
      <w:r>
        <w:rPr>
          <w:rFonts w:asciiTheme="minorHAnsi" w:eastAsia="Book Antiqua" w:hAnsiTheme="minorHAnsi" w:cs="Book Antiqua"/>
          <w:spacing w:val="-1"/>
          <w:lang w:eastAsia="en-US"/>
        </w:rPr>
        <w:t xml:space="preserve">il est </w:t>
      </w:r>
      <w:r w:rsidRPr="007B62C0">
        <w:rPr>
          <w:rFonts w:asciiTheme="minorHAnsi" w:eastAsia="Book Antiqua" w:hAnsiTheme="minorHAnsi" w:cs="Book Antiqua"/>
          <w:spacing w:val="-1"/>
          <w:lang w:eastAsia="en-US"/>
        </w:rPr>
        <w:t xml:space="preserve">normal et les signes sont en rapport avec </w:t>
      </w:r>
      <w:r w:rsidRPr="005D326E">
        <w:rPr>
          <w:rFonts w:asciiTheme="minorHAnsi" w:eastAsia="Book Antiqua" w:hAnsiTheme="minorHAnsi" w:cs="Book Antiqua"/>
          <w:b/>
          <w:bCs/>
          <w:spacing w:val="-1"/>
          <w:lang w:eastAsia="en-US"/>
        </w:rPr>
        <w:t>l'insuffisance médullaire</w:t>
      </w:r>
      <w:r>
        <w:rPr>
          <w:rFonts w:asciiTheme="minorHAnsi" w:eastAsia="Book Antiqua" w:hAnsiTheme="minorHAnsi" w:cs="Book Antiqua"/>
          <w:spacing w:val="-1"/>
          <w:lang w:eastAsia="en-US"/>
        </w:rPr>
        <w:t> :</w:t>
      </w:r>
    </w:p>
    <w:p w:rsidR="007B62C0" w:rsidRDefault="007B62C0" w:rsidP="007B62C0">
      <w:pPr>
        <w:pStyle w:val="NormalWeb"/>
        <w:numPr>
          <w:ilvl w:val="1"/>
          <w:numId w:val="6"/>
        </w:numPr>
        <w:jc w:val="both"/>
        <w:rPr>
          <w:rFonts w:asciiTheme="minorHAnsi" w:eastAsia="Book Antiqua" w:hAnsiTheme="minorHAnsi" w:cs="Book Antiqua"/>
          <w:spacing w:val="-1"/>
          <w:lang w:eastAsia="en-US"/>
        </w:rPr>
      </w:pPr>
      <w:r>
        <w:rPr>
          <w:rFonts w:asciiTheme="minorHAnsi" w:eastAsia="Book Antiqua" w:hAnsiTheme="minorHAnsi" w:cs="Book Antiqua"/>
          <w:spacing w:val="-1"/>
          <w:lang w:eastAsia="en-US"/>
        </w:rPr>
        <w:t>Syndrome anémique</w:t>
      </w:r>
    </w:p>
    <w:p w:rsidR="007B62C0" w:rsidRDefault="007B62C0" w:rsidP="007B62C0">
      <w:pPr>
        <w:pStyle w:val="NormalWeb"/>
        <w:numPr>
          <w:ilvl w:val="1"/>
          <w:numId w:val="6"/>
        </w:numPr>
        <w:jc w:val="both"/>
        <w:rPr>
          <w:rFonts w:asciiTheme="minorHAnsi" w:eastAsia="Book Antiqua" w:hAnsiTheme="minorHAnsi" w:cs="Book Antiqua"/>
          <w:spacing w:val="-1"/>
          <w:lang w:eastAsia="en-US"/>
        </w:rPr>
      </w:pPr>
      <w:r>
        <w:rPr>
          <w:rFonts w:asciiTheme="minorHAnsi" w:eastAsia="Book Antiqua" w:hAnsiTheme="minorHAnsi" w:cs="Book Antiqua"/>
          <w:spacing w:val="-1"/>
          <w:lang w:eastAsia="en-US"/>
        </w:rPr>
        <w:t xml:space="preserve">Syndrome infectieux </w:t>
      </w:r>
    </w:p>
    <w:p w:rsidR="007B62C0" w:rsidRDefault="007B62C0" w:rsidP="007B62C0">
      <w:pPr>
        <w:pStyle w:val="NormalWeb"/>
        <w:numPr>
          <w:ilvl w:val="1"/>
          <w:numId w:val="6"/>
        </w:numPr>
        <w:jc w:val="both"/>
        <w:rPr>
          <w:rFonts w:asciiTheme="minorHAnsi" w:eastAsia="Book Antiqua" w:hAnsiTheme="minorHAnsi" w:cs="Book Antiqua"/>
          <w:spacing w:val="-1"/>
          <w:lang w:eastAsia="en-US"/>
        </w:rPr>
      </w:pPr>
      <w:r>
        <w:rPr>
          <w:rFonts w:asciiTheme="minorHAnsi" w:eastAsia="Book Antiqua" w:hAnsiTheme="minorHAnsi" w:cs="Book Antiqua"/>
          <w:spacing w:val="-1"/>
          <w:lang w:eastAsia="en-US"/>
        </w:rPr>
        <w:t>Syndrome hémorragique</w:t>
      </w:r>
    </w:p>
    <w:p w:rsidR="00F6171E" w:rsidRDefault="007B62C0" w:rsidP="007B62C0">
      <w:pPr>
        <w:pStyle w:val="NormalWeb"/>
        <w:numPr>
          <w:ilvl w:val="0"/>
          <w:numId w:val="6"/>
        </w:numPr>
        <w:jc w:val="both"/>
        <w:rPr>
          <w:rFonts w:asciiTheme="minorHAnsi" w:eastAsia="Book Antiqua" w:hAnsiTheme="minorHAnsi" w:cs="Book Antiqua"/>
          <w:spacing w:val="-1"/>
          <w:lang w:eastAsia="en-US"/>
        </w:rPr>
      </w:pPr>
      <w:r w:rsidRPr="007B62C0">
        <w:rPr>
          <w:rFonts w:asciiTheme="minorHAnsi" w:eastAsia="Book Antiqua" w:hAnsiTheme="minorHAnsi" w:cs="Book Antiqua"/>
          <w:spacing w:val="-1"/>
          <w:lang w:eastAsia="en-US"/>
        </w:rPr>
        <w:t>Une</w:t>
      </w:r>
      <w:r>
        <w:rPr>
          <w:rFonts w:asciiTheme="minorHAnsi" w:eastAsia="Book Antiqua" w:hAnsiTheme="minorHAnsi" w:cs="Book Antiqua"/>
          <w:spacing w:val="-1"/>
          <w:lang w:eastAsia="en-US"/>
        </w:rPr>
        <w:t xml:space="preserve"> </w:t>
      </w:r>
      <w:r w:rsidRPr="007B62C0">
        <w:rPr>
          <w:rFonts w:asciiTheme="minorHAnsi" w:eastAsia="Book Antiqua" w:hAnsiTheme="minorHAnsi" w:cs="Book Antiqua"/>
          <w:spacing w:val="-1"/>
          <w:lang w:eastAsia="en-US"/>
        </w:rPr>
        <w:t>splénomégalie peut être observée.</w:t>
      </w:r>
    </w:p>
    <w:p w:rsidR="007B62C0" w:rsidRDefault="007B62C0" w:rsidP="007B62C0">
      <w:pPr>
        <w:pStyle w:val="Heading1"/>
        <w:numPr>
          <w:ilvl w:val="0"/>
          <w:numId w:val="5"/>
        </w:numPr>
        <w:spacing w:before="0"/>
        <w:rPr>
          <w:color w:val="993300"/>
          <w:lang w:val="fr-FR"/>
        </w:rPr>
      </w:pPr>
      <w:r w:rsidRPr="007B62C0">
        <w:rPr>
          <w:color w:val="993300"/>
          <w:lang w:val="fr-FR"/>
        </w:rPr>
        <w:t xml:space="preserve">Les </w:t>
      </w:r>
      <w:r>
        <w:rPr>
          <w:color w:val="993300"/>
          <w:lang w:val="fr-FR"/>
        </w:rPr>
        <w:t>examens complémentaires</w:t>
      </w:r>
    </w:p>
    <w:p w:rsidR="00141BA8" w:rsidRDefault="00141BA8" w:rsidP="007B62C0">
      <w:pPr>
        <w:widowControl/>
        <w:autoSpaceDE w:val="0"/>
        <w:autoSpaceDN w:val="0"/>
        <w:adjustRightInd w:val="0"/>
        <w:ind w:firstLine="475"/>
        <w:rPr>
          <w:rFonts w:ascii="BookAntiqua-Bold" w:eastAsiaTheme="minorHAnsi" w:hAnsi="BookAntiqua-Bold" w:cs="BookAntiqua-Bold"/>
          <w:b/>
          <w:bCs/>
          <w:color w:val="17365D" w:themeColor="text2" w:themeShade="BF"/>
          <w:lang w:val="fr-FR"/>
        </w:rPr>
      </w:pPr>
    </w:p>
    <w:p w:rsidR="007B62C0" w:rsidRPr="005D326E" w:rsidRDefault="002D686D" w:rsidP="007B62C0">
      <w:pPr>
        <w:widowControl/>
        <w:autoSpaceDE w:val="0"/>
        <w:autoSpaceDN w:val="0"/>
        <w:adjustRightInd w:val="0"/>
        <w:ind w:firstLine="475"/>
        <w:rPr>
          <w:rFonts w:ascii="BookAntiqua-Bold" w:eastAsiaTheme="minorHAnsi" w:hAnsi="BookAntiqua-Bold" w:cs="BookAntiqua-Bold"/>
          <w:b/>
          <w:bCs/>
          <w:color w:val="17365D" w:themeColor="text2" w:themeShade="BF"/>
          <w:lang w:val="fr-FR"/>
        </w:rPr>
      </w:pPr>
      <w:r w:rsidRPr="005D326E">
        <w:rPr>
          <w:rFonts w:ascii="BookAntiqua-Bold" w:eastAsiaTheme="minorHAnsi" w:hAnsi="BookAntiqua-Bold" w:cs="BookAntiqua-Bold"/>
          <w:b/>
          <w:bCs/>
          <w:color w:val="17365D" w:themeColor="text2" w:themeShade="BF"/>
          <w:lang w:val="fr-FR"/>
        </w:rPr>
        <w:t>IV</w:t>
      </w:r>
      <w:r w:rsidR="007B62C0" w:rsidRPr="005D326E">
        <w:rPr>
          <w:rFonts w:ascii="BookAntiqua-Bold" w:eastAsiaTheme="minorHAnsi" w:hAnsi="BookAntiqua-Bold" w:cs="BookAntiqua-Bold"/>
          <w:b/>
          <w:bCs/>
          <w:color w:val="17365D" w:themeColor="text2" w:themeShade="BF"/>
          <w:lang w:val="fr-FR"/>
        </w:rPr>
        <w:t>.1 L'hémogramme</w:t>
      </w:r>
    </w:p>
    <w:p w:rsidR="007B62C0" w:rsidRPr="007B62C0" w:rsidRDefault="007B62C0" w:rsidP="002D686D">
      <w:pPr>
        <w:pStyle w:val="NormalWeb"/>
        <w:ind w:left="720"/>
        <w:jc w:val="both"/>
        <w:rPr>
          <w:rFonts w:asciiTheme="minorHAnsi" w:eastAsia="Book Antiqua" w:hAnsiTheme="minorHAnsi" w:cs="Book Antiqua"/>
          <w:spacing w:val="-1"/>
          <w:lang w:eastAsia="en-US"/>
        </w:rPr>
      </w:pPr>
      <w:r w:rsidRPr="00141BA8">
        <w:rPr>
          <w:rFonts w:asciiTheme="minorHAnsi" w:eastAsia="Book Antiqua" w:hAnsiTheme="minorHAnsi" w:cs="Book Antiqua"/>
          <w:b/>
          <w:bCs/>
          <w:spacing w:val="-1"/>
          <w:lang w:eastAsia="en-US"/>
        </w:rPr>
        <w:t>Anémie</w:t>
      </w:r>
      <w:r w:rsidRPr="007B62C0">
        <w:rPr>
          <w:rFonts w:asciiTheme="minorHAnsi" w:eastAsia="Book Antiqua" w:hAnsiTheme="minorHAnsi" w:cs="Book Antiqua"/>
          <w:spacing w:val="-1"/>
          <w:lang w:eastAsia="en-US"/>
        </w:rPr>
        <w:t xml:space="preserve"> avec un taux d’</w:t>
      </w:r>
      <w:proofErr w:type="spellStart"/>
      <w:r w:rsidRPr="007B62C0">
        <w:rPr>
          <w:rFonts w:asciiTheme="minorHAnsi" w:eastAsia="Book Antiqua" w:hAnsiTheme="minorHAnsi" w:cs="Book Antiqua"/>
          <w:spacing w:val="-1"/>
          <w:lang w:eastAsia="en-US"/>
        </w:rPr>
        <w:t>Hb</w:t>
      </w:r>
      <w:proofErr w:type="spellEnd"/>
      <w:r w:rsidRPr="007B62C0">
        <w:rPr>
          <w:rFonts w:asciiTheme="minorHAnsi" w:eastAsia="Book Antiqua" w:hAnsiTheme="minorHAnsi" w:cs="Book Antiqua"/>
          <w:spacing w:val="-1"/>
          <w:lang w:eastAsia="en-US"/>
        </w:rPr>
        <w:t xml:space="preserve"> variable (50 % des patients ont une anémie &lt; à 10g/</w:t>
      </w:r>
      <w:proofErr w:type="spellStart"/>
      <w:r w:rsidRPr="007B62C0">
        <w:rPr>
          <w:rFonts w:asciiTheme="minorHAnsi" w:eastAsia="Book Antiqua" w:hAnsiTheme="minorHAnsi" w:cs="Book Antiqua"/>
          <w:spacing w:val="-1"/>
          <w:lang w:eastAsia="en-US"/>
        </w:rPr>
        <w:t>dL</w:t>
      </w:r>
      <w:proofErr w:type="spellEnd"/>
      <w:r w:rsidRPr="007B62C0">
        <w:rPr>
          <w:rFonts w:asciiTheme="minorHAnsi" w:eastAsia="Book Antiqua" w:hAnsiTheme="minorHAnsi" w:cs="Book Antiqua"/>
          <w:spacing w:val="-1"/>
          <w:lang w:eastAsia="en-US"/>
        </w:rPr>
        <w:t xml:space="preserve">). Elle est </w:t>
      </w:r>
      <w:proofErr w:type="spellStart"/>
      <w:r w:rsidRPr="007B62C0">
        <w:rPr>
          <w:rFonts w:asciiTheme="minorHAnsi" w:eastAsia="Book Antiqua" w:hAnsiTheme="minorHAnsi" w:cs="Book Antiqua"/>
          <w:spacing w:val="-1"/>
          <w:lang w:eastAsia="en-US"/>
        </w:rPr>
        <w:t>normocytaire</w:t>
      </w:r>
      <w:proofErr w:type="spellEnd"/>
      <w:r w:rsidRPr="007B62C0">
        <w:rPr>
          <w:rFonts w:asciiTheme="minorHAnsi" w:eastAsia="Book Antiqua" w:hAnsiTheme="minorHAnsi" w:cs="Book Antiqua"/>
          <w:spacing w:val="-1"/>
          <w:lang w:eastAsia="en-US"/>
        </w:rPr>
        <w:t xml:space="preserve"> ou macrocytaire. Elle est non régénérative,</w:t>
      </w:r>
      <w:r>
        <w:rPr>
          <w:rFonts w:asciiTheme="minorHAnsi" w:eastAsia="Book Antiqua" w:hAnsiTheme="minorHAnsi" w:cs="Book Antiqua"/>
          <w:spacing w:val="-1"/>
          <w:lang w:eastAsia="en-US"/>
        </w:rPr>
        <w:t xml:space="preserve"> p</w:t>
      </w:r>
      <w:r w:rsidRPr="007B62C0">
        <w:rPr>
          <w:rFonts w:asciiTheme="minorHAnsi" w:eastAsia="Book Antiqua" w:hAnsiTheme="minorHAnsi" w:cs="Book Antiqua"/>
          <w:spacing w:val="-1"/>
          <w:lang w:eastAsia="en-US"/>
        </w:rPr>
        <w:t xml:space="preserve">arfois </w:t>
      </w:r>
      <w:r w:rsidRPr="00141BA8">
        <w:rPr>
          <w:rFonts w:asciiTheme="minorHAnsi" w:eastAsia="Book Antiqua" w:hAnsiTheme="minorHAnsi" w:cs="Book Antiqua"/>
          <w:b/>
          <w:bCs/>
          <w:spacing w:val="-1"/>
          <w:lang w:eastAsia="en-US"/>
        </w:rPr>
        <w:t>associée</w:t>
      </w:r>
      <w:r w:rsidRPr="007B62C0">
        <w:rPr>
          <w:rFonts w:asciiTheme="minorHAnsi" w:eastAsia="Book Antiqua" w:hAnsiTheme="minorHAnsi" w:cs="Book Antiqua"/>
          <w:spacing w:val="-1"/>
          <w:lang w:eastAsia="en-US"/>
        </w:rPr>
        <w:t xml:space="preserve"> à une thrombopénie modérée, une neutropénie rarement importante et parfois une </w:t>
      </w:r>
      <w:proofErr w:type="spellStart"/>
      <w:r w:rsidRPr="007B62C0">
        <w:rPr>
          <w:rFonts w:asciiTheme="minorHAnsi" w:eastAsia="Book Antiqua" w:hAnsiTheme="minorHAnsi" w:cs="Book Antiqua"/>
          <w:spacing w:val="-1"/>
          <w:lang w:eastAsia="en-US"/>
        </w:rPr>
        <w:t>monocytose</w:t>
      </w:r>
      <w:proofErr w:type="spellEnd"/>
      <w:r w:rsidRPr="007B62C0">
        <w:rPr>
          <w:rFonts w:asciiTheme="minorHAnsi" w:eastAsia="Book Antiqua" w:hAnsiTheme="minorHAnsi" w:cs="Book Antiqua"/>
          <w:spacing w:val="-1"/>
          <w:lang w:eastAsia="en-US"/>
        </w:rPr>
        <w:t>.</w:t>
      </w:r>
    </w:p>
    <w:p w:rsidR="007B62C0" w:rsidRDefault="007B62C0" w:rsidP="002D686D">
      <w:pPr>
        <w:pStyle w:val="NormalWeb"/>
        <w:ind w:left="720"/>
        <w:jc w:val="both"/>
        <w:rPr>
          <w:rFonts w:asciiTheme="minorHAnsi" w:eastAsia="Book Antiqua" w:hAnsiTheme="minorHAnsi" w:cs="Book Antiqua"/>
          <w:spacing w:val="-1"/>
          <w:lang w:eastAsia="en-US"/>
        </w:rPr>
      </w:pPr>
      <w:r w:rsidRPr="007B62C0">
        <w:rPr>
          <w:rFonts w:asciiTheme="minorHAnsi" w:eastAsia="Book Antiqua" w:hAnsiTheme="minorHAnsi" w:cs="Book Antiqua"/>
          <w:spacing w:val="-1"/>
          <w:lang w:eastAsia="en-US"/>
        </w:rPr>
        <w:t xml:space="preserve">Parfois d'emblée, à l'hémogramme, </w:t>
      </w:r>
      <w:r w:rsidRPr="00141BA8">
        <w:rPr>
          <w:rFonts w:asciiTheme="minorHAnsi" w:eastAsia="Book Antiqua" w:hAnsiTheme="minorHAnsi" w:cs="Book Antiqua"/>
          <w:b/>
          <w:bCs/>
          <w:spacing w:val="-1"/>
          <w:lang w:eastAsia="en-US"/>
        </w:rPr>
        <w:t>d</w:t>
      </w:r>
      <w:r w:rsidR="002D686D" w:rsidRPr="00141BA8">
        <w:rPr>
          <w:rFonts w:asciiTheme="minorHAnsi" w:eastAsia="Book Antiqua" w:hAnsiTheme="minorHAnsi" w:cs="Book Antiqua"/>
          <w:b/>
          <w:bCs/>
          <w:spacing w:val="-1"/>
          <w:lang w:eastAsia="en-US"/>
        </w:rPr>
        <w:t>es dystrophies cellulaires</w:t>
      </w:r>
      <w:r w:rsidR="002D686D">
        <w:rPr>
          <w:rFonts w:asciiTheme="minorHAnsi" w:eastAsia="Book Antiqua" w:hAnsiTheme="minorHAnsi" w:cs="Book Antiqua"/>
          <w:spacing w:val="-1"/>
          <w:lang w:eastAsia="en-US"/>
        </w:rPr>
        <w:t xml:space="preserve"> (</w:t>
      </w:r>
      <w:r w:rsidRPr="007B62C0">
        <w:rPr>
          <w:rFonts w:asciiTheme="minorHAnsi" w:eastAsia="Book Antiqua" w:hAnsiTheme="minorHAnsi" w:cs="Book Antiqua"/>
          <w:spacing w:val="-1"/>
          <w:lang w:eastAsia="en-US"/>
        </w:rPr>
        <w:t>exemple</w:t>
      </w:r>
      <w:r w:rsidR="002D686D">
        <w:rPr>
          <w:rFonts w:asciiTheme="minorHAnsi" w:eastAsia="Book Antiqua" w:hAnsiTheme="minorHAnsi" w:cs="Book Antiqua"/>
          <w:spacing w:val="-1"/>
          <w:lang w:eastAsia="en-US"/>
        </w:rPr>
        <w:t xml:space="preserve"> : </w:t>
      </w:r>
      <w:r w:rsidRPr="007B62C0">
        <w:rPr>
          <w:rFonts w:asciiTheme="minorHAnsi" w:eastAsia="Book Antiqua" w:hAnsiTheme="minorHAnsi" w:cs="Book Antiqua"/>
          <w:spacing w:val="-1"/>
          <w:lang w:eastAsia="en-US"/>
        </w:rPr>
        <w:t xml:space="preserve">polynucléaires </w:t>
      </w:r>
      <w:proofErr w:type="spellStart"/>
      <w:r w:rsidRPr="007B62C0">
        <w:rPr>
          <w:rFonts w:asciiTheme="minorHAnsi" w:eastAsia="Book Antiqua" w:hAnsiTheme="minorHAnsi" w:cs="Book Antiqua"/>
          <w:spacing w:val="-1"/>
          <w:lang w:eastAsia="en-US"/>
        </w:rPr>
        <w:t>dégranulés</w:t>
      </w:r>
      <w:proofErr w:type="spellEnd"/>
      <w:r w:rsidRPr="007B62C0">
        <w:rPr>
          <w:rFonts w:asciiTheme="minorHAnsi" w:eastAsia="Book Antiqua" w:hAnsiTheme="minorHAnsi" w:cs="Book Antiqua"/>
          <w:spacing w:val="-1"/>
          <w:lang w:eastAsia="en-US"/>
        </w:rPr>
        <w:t xml:space="preserve">) ou la présence de blastes </w:t>
      </w:r>
      <w:r w:rsidR="002D686D">
        <w:rPr>
          <w:rFonts w:asciiTheme="minorHAnsi" w:eastAsia="Book Antiqua" w:hAnsiTheme="minorHAnsi" w:cs="Book Antiqua"/>
          <w:spacing w:val="-1"/>
          <w:lang w:eastAsia="en-US"/>
        </w:rPr>
        <w:t xml:space="preserve">circulants </w:t>
      </w:r>
      <w:r w:rsidRPr="007B62C0">
        <w:rPr>
          <w:rFonts w:asciiTheme="minorHAnsi" w:eastAsia="Book Antiqua" w:hAnsiTheme="minorHAnsi" w:cs="Book Antiqua"/>
          <w:spacing w:val="-1"/>
          <w:lang w:eastAsia="en-US"/>
        </w:rPr>
        <w:t>orientent</w:t>
      </w:r>
      <w:r>
        <w:rPr>
          <w:rFonts w:asciiTheme="minorHAnsi" w:eastAsia="Book Antiqua" w:hAnsiTheme="minorHAnsi" w:cs="Book Antiqua"/>
          <w:spacing w:val="-1"/>
          <w:lang w:eastAsia="en-US"/>
        </w:rPr>
        <w:t xml:space="preserve"> </w:t>
      </w:r>
      <w:r w:rsidRPr="007B62C0">
        <w:rPr>
          <w:rFonts w:asciiTheme="minorHAnsi" w:eastAsia="Book Antiqua" w:hAnsiTheme="minorHAnsi" w:cs="Book Antiqua"/>
          <w:spacing w:val="-1"/>
          <w:lang w:eastAsia="en-US"/>
        </w:rPr>
        <w:t>vers un SMD.</w:t>
      </w:r>
    </w:p>
    <w:p w:rsidR="002D686D" w:rsidRPr="005D326E" w:rsidRDefault="002D686D" w:rsidP="002D686D">
      <w:pPr>
        <w:widowControl/>
        <w:autoSpaceDE w:val="0"/>
        <w:autoSpaceDN w:val="0"/>
        <w:adjustRightInd w:val="0"/>
        <w:ind w:firstLine="475"/>
        <w:rPr>
          <w:rFonts w:ascii="BookAntiqua-Bold" w:eastAsiaTheme="minorHAnsi" w:hAnsi="BookAntiqua-Bold" w:cs="BookAntiqua-Bold"/>
          <w:b/>
          <w:bCs/>
          <w:color w:val="17365D" w:themeColor="text2" w:themeShade="BF"/>
          <w:lang w:val="fr-FR"/>
        </w:rPr>
      </w:pPr>
      <w:r w:rsidRPr="005D326E">
        <w:rPr>
          <w:rFonts w:ascii="BookAntiqua-Bold" w:eastAsiaTheme="minorHAnsi" w:hAnsi="BookAntiqua-Bold" w:cs="BookAntiqua-Bold"/>
          <w:b/>
          <w:bCs/>
          <w:color w:val="17365D" w:themeColor="text2" w:themeShade="BF"/>
          <w:lang w:val="fr-FR"/>
        </w:rPr>
        <w:t>IV.2 Le myélogramme </w:t>
      </w:r>
    </w:p>
    <w:p w:rsidR="002D686D" w:rsidRPr="002D686D" w:rsidRDefault="002D686D" w:rsidP="002D686D">
      <w:pPr>
        <w:pStyle w:val="NormalWeb"/>
        <w:ind w:left="360"/>
        <w:jc w:val="both"/>
        <w:rPr>
          <w:rFonts w:asciiTheme="minorHAnsi" w:eastAsia="Book Antiqua" w:hAnsiTheme="minorHAnsi" w:cs="Book Antiqua"/>
          <w:spacing w:val="-1"/>
          <w:lang w:eastAsia="en-US"/>
        </w:rPr>
      </w:pPr>
      <w:r w:rsidRPr="002D686D">
        <w:rPr>
          <w:rFonts w:asciiTheme="minorHAnsi" w:eastAsia="Book Antiqua" w:hAnsiTheme="minorHAnsi" w:cs="Book Antiqua"/>
          <w:spacing w:val="-1"/>
          <w:lang w:eastAsia="en-US"/>
        </w:rPr>
        <w:t>IL affirme le diagnostic et objective des anomalies morphologiques</w:t>
      </w:r>
      <w:r>
        <w:rPr>
          <w:rFonts w:asciiTheme="minorHAnsi" w:eastAsia="Book Antiqua" w:hAnsiTheme="minorHAnsi" w:cs="Book Antiqua"/>
          <w:spacing w:val="-1"/>
          <w:lang w:eastAsia="en-US"/>
        </w:rPr>
        <w:t xml:space="preserve"> </w:t>
      </w:r>
      <w:r w:rsidRPr="002D686D">
        <w:rPr>
          <w:rFonts w:asciiTheme="minorHAnsi" w:eastAsia="Book Antiqua" w:hAnsiTheme="minorHAnsi" w:cs="Book Antiqua"/>
          <w:spacing w:val="-1"/>
          <w:lang w:eastAsia="en-US"/>
        </w:rPr>
        <w:t>caractéristiques:</w:t>
      </w:r>
    </w:p>
    <w:p w:rsidR="002D686D" w:rsidRDefault="002D686D" w:rsidP="002D686D">
      <w:pPr>
        <w:pStyle w:val="NormalWeb"/>
        <w:numPr>
          <w:ilvl w:val="1"/>
          <w:numId w:val="6"/>
        </w:numPr>
        <w:jc w:val="both"/>
        <w:rPr>
          <w:rFonts w:asciiTheme="minorHAnsi" w:eastAsia="Book Antiqua" w:hAnsiTheme="minorHAnsi" w:cs="Book Antiqua"/>
          <w:spacing w:val="-1"/>
          <w:lang w:eastAsia="en-US"/>
        </w:rPr>
      </w:pPr>
      <w:r w:rsidRPr="002D686D">
        <w:rPr>
          <w:rFonts w:asciiTheme="minorHAnsi" w:eastAsia="Book Antiqua" w:hAnsiTheme="minorHAnsi" w:cs="Book Antiqua"/>
          <w:spacing w:val="-1"/>
          <w:lang w:eastAsia="en-US"/>
        </w:rPr>
        <w:t xml:space="preserve">La moelle est de </w:t>
      </w:r>
      <w:proofErr w:type="spellStart"/>
      <w:r w:rsidRPr="00141BA8">
        <w:rPr>
          <w:rFonts w:asciiTheme="minorHAnsi" w:eastAsia="Book Antiqua" w:hAnsiTheme="minorHAnsi" w:cs="Book Antiqua"/>
          <w:b/>
          <w:bCs/>
          <w:spacing w:val="-1"/>
          <w:lang w:eastAsia="en-US"/>
        </w:rPr>
        <w:t>cellularité</w:t>
      </w:r>
      <w:proofErr w:type="spellEnd"/>
      <w:r w:rsidRPr="00141BA8">
        <w:rPr>
          <w:rFonts w:asciiTheme="minorHAnsi" w:eastAsia="Book Antiqua" w:hAnsiTheme="minorHAnsi" w:cs="Book Antiqua"/>
          <w:b/>
          <w:bCs/>
          <w:spacing w:val="-1"/>
          <w:lang w:eastAsia="en-US"/>
        </w:rPr>
        <w:t xml:space="preserve"> normale ou augmentée</w:t>
      </w:r>
      <w:r w:rsidRPr="002D686D">
        <w:rPr>
          <w:rFonts w:asciiTheme="minorHAnsi" w:eastAsia="Book Antiqua" w:hAnsiTheme="minorHAnsi" w:cs="Book Antiqua"/>
          <w:spacing w:val="-1"/>
          <w:lang w:eastAsia="en-US"/>
        </w:rPr>
        <w:t xml:space="preserve"> contrastant avec les cytopénies périphériques</w:t>
      </w:r>
      <w:r>
        <w:rPr>
          <w:rFonts w:asciiTheme="minorHAnsi" w:eastAsia="Book Antiqua" w:hAnsiTheme="minorHAnsi" w:cs="Book Antiqua"/>
          <w:spacing w:val="-1"/>
          <w:lang w:eastAsia="en-US"/>
        </w:rPr>
        <w:t>. C’</w:t>
      </w:r>
      <w:r w:rsidRPr="002D686D">
        <w:rPr>
          <w:rFonts w:asciiTheme="minorHAnsi" w:eastAsia="Book Antiqua" w:hAnsiTheme="minorHAnsi" w:cs="Book Antiqua"/>
          <w:spacing w:val="-1"/>
          <w:lang w:eastAsia="en-US"/>
        </w:rPr>
        <w:t xml:space="preserve">est le reflet </w:t>
      </w:r>
      <w:r w:rsidRPr="00141BA8">
        <w:rPr>
          <w:rFonts w:asciiTheme="minorHAnsi" w:eastAsia="Book Antiqua" w:hAnsiTheme="minorHAnsi" w:cs="Book Antiqua"/>
          <w:b/>
          <w:bCs/>
          <w:spacing w:val="-1"/>
          <w:lang w:eastAsia="en-US"/>
        </w:rPr>
        <w:t>de l'hématopoïèse inefficace</w:t>
      </w:r>
      <w:r w:rsidRPr="002D686D">
        <w:rPr>
          <w:rFonts w:asciiTheme="minorHAnsi" w:eastAsia="Book Antiqua" w:hAnsiTheme="minorHAnsi" w:cs="Book Antiqua"/>
          <w:spacing w:val="-1"/>
          <w:lang w:eastAsia="en-US"/>
        </w:rPr>
        <w:t>.</w:t>
      </w:r>
    </w:p>
    <w:p w:rsidR="002D686D" w:rsidRPr="002D686D" w:rsidRDefault="002D686D" w:rsidP="002D686D">
      <w:pPr>
        <w:pStyle w:val="NormalWeb"/>
        <w:numPr>
          <w:ilvl w:val="1"/>
          <w:numId w:val="6"/>
        </w:numPr>
        <w:jc w:val="both"/>
        <w:rPr>
          <w:rFonts w:asciiTheme="minorHAnsi" w:eastAsia="Book Antiqua" w:hAnsiTheme="minorHAnsi" w:cs="Book Antiqua"/>
          <w:spacing w:val="-1"/>
          <w:lang w:eastAsia="en-US"/>
        </w:rPr>
      </w:pPr>
      <w:r w:rsidRPr="002D686D">
        <w:rPr>
          <w:rFonts w:asciiTheme="minorHAnsi" w:eastAsia="Book Antiqua" w:hAnsiTheme="minorHAnsi" w:cs="Book Antiqua"/>
          <w:spacing w:val="-1"/>
          <w:lang w:eastAsia="en-US"/>
        </w:rPr>
        <w:t xml:space="preserve">Des </w:t>
      </w:r>
      <w:r w:rsidRPr="00141BA8">
        <w:rPr>
          <w:rFonts w:asciiTheme="minorHAnsi" w:eastAsia="Book Antiqua" w:hAnsiTheme="minorHAnsi" w:cs="Book Antiqua"/>
          <w:b/>
          <w:bCs/>
          <w:spacing w:val="-1"/>
          <w:lang w:eastAsia="en-US"/>
        </w:rPr>
        <w:t>anomalies morphologiques</w:t>
      </w:r>
      <w:r w:rsidRPr="002D686D">
        <w:rPr>
          <w:rFonts w:asciiTheme="minorHAnsi" w:eastAsia="Book Antiqua" w:hAnsiTheme="minorHAnsi" w:cs="Book Antiqua"/>
          <w:spacing w:val="-1"/>
          <w:lang w:eastAsia="en-US"/>
        </w:rPr>
        <w:t xml:space="preserve"> qui atteignent une ou plusieurs lignées (</w:t>
      </w:r>
      <w:proofErr w:type="spellStart"/>
      <w:r w:rsidRPr="002D686D">
        <w:rPr>
          <w:rFonts w:asciiTheme="minorHAnsi" w:eastAsia="Book Antiqua" w:hAnsiTheme="minorHAnsi" w:cs="Book Antiqua"/>
          <w:spacing w:val="-1"/>
          <w:lang w:eastAsia="en-US"/>
        </w:rPr>
        <w:t>dysérythropoïèse</w:t>
      </w:r>
      <w:proofErr w:type="spellEnd"/>
      <w:r w:rsidRPr="002D686D">
        <w:rPr>
          <w:rFonts w:asciiTheme="minorHAnsi" w:eastAsia="Book Antiqua" w:hAnsiTheme="minorHAnsi" w:cs="Book Antiqua"/>
          <w:spacing w:val="-1"/>
          <w:lang w:eastAsia="en-US"/>
        </w:rPr>
        <w:t xml:space="preserve">, </w:t>
      </w:r>
      <w:proofErr w:type="spellStart"/>
      <w:r w:rsidRPr="002D686D">
        <w:rPr>
          <w:rFonts w:asciiTheme="minorHAnsi" w:eastAsia="Book Antiqua" w:hAnsiTheme="minorHAnsi" w:cs="Book Antiqua"/>
          <w:spacing w:val="-1"/>
          <w:lang w:eastAsia="en-US"/>
        </w:rPr>
        <w:t>dysgranulopoïèse</w:t>
      </w:r>
      <w:proofErr w:type="spellEnd"/>
      <w:r w:rsidRPr="002D686D">
        <w:rPr>
          <w:rFonts w:asciiTheme="minorHAnsi" w:eastAsia="Book Antiqua" w:hAnsiTheme="minorHAnsi" w:cs="Book Antiqua"/>
          <w:spacing w:val="-1"/>
          <w:lang w:eastAsia="en-US"/>
        </w:rPr>
        <w:t xml:space="preserve">, </w:t>
      </w:r>
      <w:proofErr w:type="spellStart"/>
      <w:r w:rsidRPr="002D686D">
        <w:rPr>
          <w:rFonts w:asciiTheme="minorHAnsi" w:eastAsia="Book Antiqua" w:hAnsiTheme="minorHAnsi" w:cs="Book Antiqua"/>
          <w:spacing w:val="-1"/>
          <w:lang w:eastAsia="en-US"/>
        </w:rPr>
        <w:t>dysmégacaryopoïèse</w:t>
      </w:r>
      <w:proofErr w:type="spellEnd"/>
      <w:r w:rsidRPr="002D686D">
        <w:rPr>
          <w:rFonts w:asciiTheme="minorHAnsi" w:eastAsia="Book Antiqua" w:hAnsiTheme="minorHAnsi" w:cs="Book Antiqua"/>
          <w:spacing w:val="-1"/>
          <w:lang w:eastAsia="en-US"/>
        </w:rPr>
        <w:t>) touchant à la fois le</w:t>
      </w:r>
      <w:r>
        <w:rPr>
          <w:rFonts w:asciiTheme="minorHAnsi" w:eastAsia="Book Antiqua" w:hAnsiTheme="minorHAnsi" w:cs="Book Antiqua"/>
          <w:spacing w:val="-1"/>
          <w:lang w:eastAsia="en-US"/>
        </w:rPr>
        <w:t xml:space="preserve"> </w:t>
      </w:r>
      <w:r w:rsidRPr="002D686D">
        <w:rPr>
          <w:rFonts w:asciiTheme="minorHAnsi" w:eastAsia="Book Antiqua" w:hAnsiTheme="minorHAnsi" w:cs="Book Antiqua"/>
          <w:spacing w:val="-1"/>
          <w:lang w:eastAsia="en-US"/>
        </w:rPr>
        <w:t>noyau et le cytoplasme cellulaire.</w:t>
      </w:r>
    </w:p>
    <w:p w:rsidR="002D686D" w:rsidRPr="002D686D" w:rsidRDefault="002D686D" w:rsidP="002D686D">
      <w:pPr>
        <w:pStyle w:val="NormalWeb"/>
        <w:numPr>
          <w:ilvl w:val="1"/>
          <w:numId w:val="6"/>
        </w:numPr>
        <w:jc w:val="both"/>
        <w:rPr>
          <w:rFonts w:asciiTheme="minorHAnsi" w:eastAsia="Book Antiqua" w:hAnsiTheme="minorHAnsi" w:cs="Book Antiqua"/>
          <w:spacing w:val="-1"/>
          <w:lang w:eastAsia="en-US"/>
        </w:rPr>
      </w:pPr>
      <w:r w:rsidRPr="002D686D">
        <w:rPr>
          <w:rFonts w:asciiTheme="minorHAnsi" w:eastAsia="Book Antiqua" w:hAnsiTheme="minorHAnsi" w:cs="Book Antiqua"/>
          <w:spacing w:val="-1"/>
          <w:lang w:eastAsia="en-US"/>
        </w:rPr>
        <w:t>Un pourcentage de blastes variable.</w:t>
      </w:r>
    </w:p>
    <w:p w:rsidR="002D686D" w:rsidRDefault="002D686D" w:rsidP="002D686D">
      <w:pPr>
        <w:pStyle w:val="NormalWeb"/>
        <w:ind w:left="360"/>
        <w:jc w:val="both"/>
        <w:rPr>
          <w:rFonts w:asciiTheme="minorHAnsi" w:eastAsia="Book Antiqua" w:hAnsiTheme="minorHAnsi" w:cs="Book Antiqua"/>
          <w:spacing w:val="-1"/>
          <w:lang w:eastAsia="en-US"/>
        </w:rPr>
      </w:pPr>
      <w:r w:rsidRPr="002D686D">
        <w:rPr>
          <w:rFonts w:asciiTheme="minorHAnsi" w:eastAsia="Book Antiqua" w:hAnsiTheme="minorHAnsi" w:cs="Book Antiqua"/>
          <w:spacing w:val="-1"/>
          <w:lang w:eastAsia="en-US"/>
        </w:rPr>
        <w:t xml:space="preserve">Il permet de classer </w:t>
      </w:r>
      <w:proofErr w:type="spellStart"/>
      <w:r w:rsidRPr="002D686D">
        <w:rPr>
          <w:rFonts w:asciiTheme="minorHAnsi" w:eastAsia="Book Antiqua" w:hAnsiTheme="minorHAnsi" w:cs="Book Antiqua"/>
          <w:spacing w:val="-1"/>
          <w:lang w:eastAsia="en-US"/>
        </w:rPr>
        <w:t>cytologiquement</w:t>
      </w:r>
      <w:proofErr w:type="spellEnd"/>
      <w:r w:rsidRPr="002D686D">
        <w:rPr>
          <w:rFonts w:asciiTheme="minorHAnsi" w:eastAsia="Book Antiqua" w:hAnsiTheme="minorHAnsi" w:cs="Book Antiqua"/>
          <w:spacing w:val="-1"/>
          <w:lang w:eastAsia="en-US"/>
        </w:rPr>
        <w:t xml:space="preserve"> la maladie et d'effectuer un caryotype.</w:t>
      </w:r>
    </w:p>
    <w:p w:rsidR="002D686D" w:rsidRPr="00141BA8" w:rsidRDefault="002D686D" w:rsidP="002D686D">
      <w:pPr>
        <w:widowControl/>
        <w:autoSpaceDE w:val="0"/>
        <w:autoSpaceDN w:val="0"/>
        <w:adjustRightInd w:val="0"/>
        <w:ind w:firstLine="475"/>
        <w:rPr>
          <w:rFonts w:ascii="BookAntiqua-Bold" w:eastAsiaTheme="minorHAnsi" w:hAnsi="BookAntiqua-Bold" w:cs="BookAntiqua-Bold"/>
          <w:b/>
          <w:bCs/>
          <w:color w:val="17365D" w:themeColor="text2" w:themeShade="BF"/>
          <w:lang w:val="fr-FR"/>
        </w:rPr>
      </w:pPr>
      <w:r w:rsidRPr="00141BA8">
        <w:rPr>
          <w:rFonts w:ascii="BookAntiqua-Bold" w:eastAsiaTheme="minorHAnsi" w:hAnsi="BookAntiqua-Bold" w:cs="BookAntiqua-Bold"/>
          <w:b/>
          <w:bCs/>
          <w:color w:val="17365D" w:themeColor="text2" w:themeShade="BF"/>
          <w:lang w:val="fr-FR"/>
        </w:rPr>
        <w:t>IV.3 La cytogénétique</w:t>
      </w:r>
    </w:p>
    <w:p w:rsidR="002D686D" w:rsidRDefault="002D686D" w:rsidP="002D686D">
      <w:pPr>
        <w:pStyle w:val="NormalWeb"/>
        <w:ind w:left="360"/>
        <w:jc w:val="both"/>
        <w:rPr>
          <w:rFonts w:asciiTheme="minorHAnsi" w:eastAsia="Book Antiqua" w:hAnsiTheme="minorHAnsi" w:cs="Book Antiqua"/>
          <w:spacing w:val="-1"/>
          <w:lang w:eastAsia="en-US"/>
        </w:rPr>
      </w:pPr>
      <w:r w:rsidRPr="002D686D">
        <w:rPr>
          <w:rFonts w:asciiTheme="minorHAnsi" w:eastAsia="Book Antiqua" w:hAnsiTheme="minorHAnsi" w:cs="Book Antiqua"/>
          <w:spacing w:val="-1"/>
          <w:lang w:eastAsia="en-US"/>
        </w:rPr>
        <w:t xml:space="preserve">Le caryotype est </w:t>
      </w:r>
      <w:r w:rsidRPr="00141BA8">
        <w:rPr>
          <w:rFonts w:asciiTheme="minorHAnsi" w:eastAsia="Book Antiqua" w:hAnsiTheme="minorHAnsi" w:cs="Book Antiqua"/>
          <w:b/>
          <w:bCs/>
          <w:spacing w:val="-1"/>
          <w:lang w:eastAsia="en-US"/>
        </w:rPr>
        <w:t>anormal</w:t>
      </w:r>
      <w:r w:rsidRPr="002D686D">
        <w:rPr>
          <w:rFonts w:asciiTheme="minorHAnsi" w:eastAsia="Book Antiqua" w:hAnsiTheme="minorHAnsi" w:cs="Book Antiqua"/>
          <w:spacing w:val="-1"/>
          <w:lang w:eastAsia="en-US"/>
        </w:rPr>
        <w:t xml:space="preserve"> dans 50 % des cas des SMD primitifs et dans 80 % des cas de SMD</w:t>
      </w:r>
      <w:r>
        <w:rPr>
          <w:rFonts w:asciiTheme="minorHAnsi" w:eastAsia="Book Antiqua" w:hAnsiTheme="minorHAnsi" w:cs="Book Antiqua"/>
          <w:spacing w:val="-1"/>
          <w:lang w:eastAsia="en-US"/>
        </w:rPr>
        <w:t xml:space="preserve"> </w:t>
      </w:r>
      <w:r w:rsidRPr="002D686D">
        <w:rPr>
          <w:rFonts w:asciiTheme="minorHAnsi" w:eastAsia="Book Antiqua" w:hAnsiTheme="minorHAnsi" w:cs="Book Antiqua"/>
          <w:spacing w:val="-1"/>
          <w:lang w:eastAsia="en-US"/>
        </w:rPr>
        <w:t>secondaires.</w:t>
      </w:r>
    </w:p>
    <w:p w:rsidR="002D686D" w:rsidRDefault="002D686D" w:rsidP="002D686D">
      <w:pPr>
        <w:pStyle w:val="NormalWeb"/>
        <w:ind w:left="360"/>
        <w:jc w:val="both"/>
        <w:rPr>
          <w:rFonts w:asciiTheme="minorHAnsi" w:eastAsia="Book Antiqua" w:hAnsiTheme="minorHAnsi" w:cs="Book Antiqua"/>
          <w:spacing w:val="-1"/>
          <w:lang w:eastAsia="en-US"/>
        </w:rPr>
      </w:pPr>
      <w:r w:rsidRPr="002D686D">
        <w:rPr>
          <w:rFonts w:asciiTheme="minorHAnsi" w:eastAsia="Book Antiqua" w:hAnsiTheme="minorHAnsi" w:cs="Book Antiqua"/>
          <w:spacing w:val="-1"/>
          <w:lang w:eastAsia="en-US"/>
        </w:rPr>
        <w:t xml:space="preserve">Il objective surtout </w:t>
      </w:r>
      <w:r w:rsidRPr="00141BA8">
        <w:rPr>
          <w:rFonts w:asciiTheme="minorHAnsi" w:eastAsia="Book Antiqua" w:hAnsiTheme="minorHAnsi" w:cs="Book Antiqua"/>
          <w:b/>
          <w:bCs/>
          <w:spacing w:val="-1"/>
          <w:lang w:eastAsia="en-US"/>
        </w:rPr>
        <w:t>des délétions</w:t>
      </w:r>
      <w:r w:rsidRPr="002D686D">
        <w:rPr>
          <w:rFonts w:asciiTheme="minorHAnsi" w:eastAsia="Book Antiqua" w:hAnsiTheme="minorHAnsi" w:cs="Book Antiqua"/>
          <w:spacing w:val="-1"/>
          <w:lang w:eastAsia="en-US"/>
        </w:rPr>
        <w:t>. Les translocations sont rares.</w:t>
      </w:r>
      <w:r>
        <w:rPr>
          <w:rFonts w:asciiTheme="minorHAnsi" w:eastAsia="Book Antiqua" w:hAnsiTheme="minorHAnsi" w:cs="Book Antiqua"/>
          <w:spacing w:val="-1"/>
          <w:lang w:eastAsia="en-US"/>
        </w:rPr>
        <w:t xml:space="preserve"> </w:t>
      </w:r>
      <w:r w:rsidRPr="002D686D">
        <w:rPr>
          <w:rFonts w:asciiTheme="minorHAnsi" w:eastAsia="Book Antiqua" w:hAnsiTheme="minorHAnsi" w:cs="Book Antiqua"/>
          <w:spacing w:val="-1"/>
          <w:lang w:eastAsia="en-US"/>
        </w:rPr>
        <w:t xml:space="preserve">Les chromosomes les plus souvent impliqués, représentant 50 % des anomalies, sont </w:t>
      </w:r>
      <w:r w:rsidRPr="00141BA8">
        <w:rPr>
          <w:rFonts w:asciiTheme="minorHAnsi" w:eastAsia="Book Antiqua" w:hAnsiTheme="minorHAnsi" w:cs="Book Antiqua"/>
          <w:b/>
          <w:bCs/>
          <w:spacing w:val="-1"/>
          <w:lang w:eastAsia="en-US"/>
        </w:rPr>
        <w:t>les chromosomes 5 et 7</w:t>
      </w:r>
      <w:r w:rsidRPr="002D686D">
        <w:rPr>
          <w:rFonts w:asciiTheme="minorHAnsi" w:eastAsia="Book Antiqua" w:hAnsiTheme="minorHAnsi" w:cs="Book Antiqua"/>
          <w:spacing w:val="-1"/>
          <w:lang w:eastAsia="en-US"/>
        </w:rPr>
        <w:t xml:space="preserve">. </w:t>
      </w:r>
    </w:p>
    <w:p w:rsidR="002D686D" w:rsidRPr="002D686D" w:rsidRDefault="002D686D" w:rsidP="002D686D">
      <w:pPr>
        <w:pStyle w:val="NormalWeb"/>
        <w:ind w:left="360"/>
        <w:jc w:val="both"/>
        <w:rPr>
          <w:rFonts w:asciiTheme="minorHAnsi" w:eastAsia="Book Antiqua" w:hAnsiTheme="minorHAnsi" w:cs="Book Antiqua"/>
          <w:spacing w:val="-1"/>
          <w:lang w:eastAsia="en-US"/>
        </w:rPr>
      </w:pPr>
      <w:r w:rsidRPr="002D686D">
        <w:rPr>
          <w:rFonts w:asciiTheme="minorHAnsi" w:eastAsia="Book Antiqua" w:hAnsiTheme="minorHAnsi" w:cs="Book Antiqua"/>
          <w:spacing w:val="-1"/>
          <w:lang w:eastAsia="en-US"/>
        </w:rPr>
        <w:lastRenderedPageBreak/>
        <w:t>La réalisation du caryotype est fondamentale car il est un élément</w:t>
      </w:r>
      <w:r>
        <w:rPr>
          <w:rFonts w:asciiTheme="minorHAnsi" w:eastAsia="Book Antiqua" w:hAnsiTheme="minorHAnsi" w:cs="Book Antiqua"/>
          <w:spacing w:val="-1"/>
          <w:lang w:eastAsia="en-US"/>
        </w:rPr>
        <w:t xml:space="preserve"> </w:t>
      </w:r>
      <w:r w:rsidRPr="002D686D">
        <w:rPr>
          <w:rFonts w:asciiTheme="minorHAnsi" w:eastAsia="Book Antiqua" w:hAnsiTheme="minorHAnsi" w:cs="Book Antiqua"/>
          <w:spacing w:val="-1"/>
          <w:lang w:eastAsia="en-US"/>
        </w:rPr>
        <w:t>essentiel du pronostic.</w:t>
      </w:r>
    </w:p>
    <w:p w:rsidR="002D686D" w:rsidRPr="00141BA8" w:rsidRDefault="002D686D" w:rsidP="00141BA8">
      <w:pPr>
        <w:widowControl/>
        <w:autoSpaceDE w:val="0"/>
        <w:autoSpaceDN w:val="0"/>
        <w:adjustRightInd w:val="0"/>
        <w:ind w:firstLine="475"/>
        <w:rPr>
          <w:rFonts w:ascii="BookAntiqua-Bold" w:eastAsiaTheme="minorHAnsi" w:hAnsi="BookAntiqua-Bold" w:cs="BookAntiqua-Bold"/>
          <w:b/>
          <w:bCs/>
          <w:color w:val="17365D" w:themeColor="text2" w:themeShade="BF"/>
          <w:lang w:val="fr-FR"/>
        </w:rPr>
      </w:pPr>
      <w:r w:rsidRPr="00141BA8">
        <w:rPr>
          <w:rFonts w:ascii="BookAntiqua-Bold" w:eastAsiaTheme="minorHAnsi" w:hAnsi="BookAntiqua-Bold" w:cs="BookAntiqua-Bold"/>
          <w:b/>
          <w:bCs/>
          <w:color w:val="17365D" w:themeColor="text2" w:themeShade="BF"/>
          <w:lang w:val="fr-FR"/>
        </w:rPr>
        <w:t xml:space="preserve">IV.4 Autres examens </w:t>
      </w:r>
    </w:p>
    <w:p w:rsidR="002D686D" w:rsidRPr="002D686D" w:rsidRDefault="002D686D" w:rsidP="002D686D">
      <w:pPr>
        <w:pStyle w:val="NormalWeb"/>
        <w:numPr>
          <w:ilvl w:val="0"/>
          <w:numId w:val="8"/>
        </w:numPr>
        <w:jc w:val="both"/>
        <w:rPr>
          <w:rFonts w:ascii="BookAntiqua" w:eastAsiaTheme="minorHAnsi" w:hAnsi="BookAntiqua" w:cs="BookAntiqua"/>
          <w:color w:val="000000"/>
        </w:rPr>
      </w:pPr>
      <w:r w:rsidRPr="00141BA8">
        <w:rPr>
          <w:rFonts w:asciiTheme="minorHAnsi" w:eastAsia="Book Antiqua" w:hAnsiTheme="minorHAnsi" w:cs="Book Antiqua"/>
          <w:b/>
          <w:bCs/>
          <w:spacing w:val="-1"/>
          <w:lang w:eastAsia="en-US"/>
        </w:rPr>
        <w:t>Biopsie médullaire</w:t>
      </w:r>
      <w:r w:rsidRPr="002D686D">
        <w:rPr>
          <w:rFonts w:asciiTheme="minorHAnsi" w:eastAsia="Book Antiqua" w:hAnsiTheme="minorHAnsi" w:cs="Book Antiqua"/>
          <w:spacing w:val="-1"/>
          <w:lang w:eastAsia="en-US"/>
        </w:rPr>
        <w:t> : indispensable et utile qu'en cas de moelle pauvre ou fibreuse ce qui est observé dans 15% des cas.</w:t>
      </w:r>
    </w:p>
    <w:p w:rsidR="002D686D" w:rsidRPr="002D686D" w:rsidRDefault="002D686D" w:rsidP="00271578">
      <w:pPr>
        <w:pStyle w:val="NormalWeb"/>
        <w:numPr>
          <w:ilvl w:val="0"/>
          <w:numId w:val="8"/>
        </w:numPr>
        <w:jc w:val="both"/>
        <w:rPr>
          <w:rFonts w:asciiTheme="minorHAnsi" w:eastAsia="Book Antiqua" w:hAnsiTheme="minorHAnsi" w:cs="Book Antiqua"/>
          <w:spacing w:val="-1"/>
          <w:lang w:eastAsia="en-US"/>
        </w:rPr>
      </w:pPr>
      <w:r w:rsidRPr="002D686D">
        <w:rPr>
          <w:rFonts w:asciiTheme="minorHAnsi" w:eastAsia="Book Antiqua" w:hAnsiTheme="minorHAnsi" w:cs="Book Antiqua"/>
          <w:spacing w:val="-1"/>
          <w:lang w:eastAsia="en-US"/>
        </w:rPr>
        <w:t xml:space="preserve"> </w:t>
      </w:r>
      <w:proofErr w:type="spellStart"/>
      <w:r w:rsidRPr="00141BA8">
        <w:rPr>
          <w:rFonts w:asciiTheme="minorHAnsi" w:eastAsia="Book Antiqua" w:hAnsiTheme="minorHAnsi" w:cs="Book Antiqua"/>
          <w:b/>
          <w:bCs/>
          <w:spacing w:val="-1"/>
          <w:lang w:eastAsia="en-US"/>
        </w:rPr>
        <w:t>Ferritin</w:t>
      </w:r>
      <w:r w:rsidR="00271578" w:rsidRPr="00141BA8">
        <w:rPr>
          <w:rFonts w:asciiTheme="minorHAnsi" w:eastAsia="Book Antiqua" w:hAnsiTheme="minorHAnsi" w:cs="Book Antiqua"/>
          <w:b/>
          <w:bCs/>
          <w:spacing w:val="-1"/>
          <w:lang w:eastAsia="en-US"/>
        </w:rPr>
        <w:t>émi</w:t>
      </w:r>
      <w:r w:rsidRPr="00141BA8">
        <w:rPr>
          <w:rFonts w:asciiTheme="minorHAnsi" w:eastAsia="Book Antiqua" w:hAnsiTheme="minorHAnsi" w:cs="Book Antiqua"/>
          <w:b/>
          <w:bCs/>
          <w:spacing w:val="-1"/>
          <w:lang w:eastAsia="en-US"/>
        </w:rPr>
        <w:t>e</w:t>
      </w:r>
      <w:proofErr w:type="spellEnd"/>
      <w:r>
        <w:rPr>
          <w:rFonts w:asciiTheme="minorHAnsi" w:eastAsia="Book Antiqua" w:hAnsiTheme="minorHAnsi" w:cs="Book Antiqua"/>
          <w:spacing w:val="-1"/>
          <w:lang w:eastAsia="en-US"/>
        </w:rPr>
        <w:t xml:space="preserve"> </w:t>
      </w:r>
      <w:r w:rsidRPr="002D686D">
        <w:rPr>
          <w:rFonts w:asciiTheme="minorHAnsi" w:eastAsia="Book Antiqua" w:hAnsiTheme="minorHAnsi" w:cs="Book Antiqua"/>
          <w:spacing w:val="-1"/>
          <w:lang w:eastAsia="en-US"/>
        </w:rPr>
        <w:t>plasmatique</w:t>
      </w:r>
      <w:r>
        <w:rPr>
          <w:rFonts w:asciiTheme="minorHAnsi" w:eastAsia="Book Antiqua" w:hAnsiTheme="minorHAnsi" w:cs="Book Antiqua"/>
          <w:spacing w:val="-1"/>
          <w:lang w:eastAsia="en-US"/>
        </w:rPr>
        <w:t xml:space="preserve"> : </w:t>
      </w:r>
      <w:r w:rsidRPr="002D686D">
        <w:rPr>
          <w:rFonts w:asciiTheme="minorHAnsi" w:eastAsia="Book Antiqua" w:hAnsiTheme="minorHAnsi" w:cs="Book Antiqua"/>
          <w:spacing w:val="-1"/>
          <w:lang w:eastAsia="en-US"/>
        </w:rPr>
        <w:t>Recherche d'une surcharge en fer.</w:t>
      </w:r>
    </w:p>
    <w:p w:rsidR="002D686D" w:rsidRPr="002D686D" w:rsidRDefault="002D686D" w:rsidP="00271578">
      <w:pPr>
        <w:pStyle w:val="NormalWeb"/>
        <w:numPr>
          <w:ilvl w:val="0"/>
          <w:numId w:val="8"/>
        </w:numPr>
        <w:jc w:val="both"/>
        <w:rPr>
          <w:rFonts w:asciiTheme="minorHAnsi" w:eastAsia="Book Antiqua" w:hAnsiTheme="minorHAnsi" w:cs="Book Antiqua"/>
          <w:spacing w:val="-1"/>
          <w:lang w:eastAsia="en-US"/>
        </w:rPr>
      </w:pPr>
      <w:r w:rsidRPr="002D686D">
        <w:rPr>
          <w:rFonts w:asciiTheme="minorHAnsi" w:eastAsia="Book Antiqua" w:hAnsiTheme="minorHAnsi" w:cs="Book Antiqua"/>
          <w:spacing w:val="-1"/>
          <w:lang w:eastAsia="en-US"/>
        </w:rPr>
        <w:t xml:space="preserve"> Signes biologiques </w:t>
      </w:r>
      <w:r w:rsidRPr="00141BA8">
        <w:rPr>
          <w:rFonts w:asciiTheme="minorHAnsi" w:eastAsia="Book Antiqua" w:hAnsiTheme="minorHAnsi" w:cs="Book Antiqua"/>
          <w:b/>
          <w:bCs/>
          <w:spacing w:val="-1"/>
          <w:lang w:eastAsia="en-US"/>
        </w:rPr>
        <w:t>d'hémolyse intra-médullaire</w:t>
      </w:r>
      <w:r>
        <w:rPr>
          <w:rFonts w:asciiTheme="minorHAnsi" w:eastAsia="Book Antiqua" w:hAnsiTheme="minorHAnsi" w:cs="Book Antiqua"/>
          <w:spacing w:val="-1"/>
          <w:lang w:eastAsia="en-US"/>
        </w:rPr>
        <w:t xml:space="preserve"> : Bilirubine </w:t>
      </w:r>
      <w:r w:rsidR="00271578">
        <w:rPr>
          <w:rFonts w:asciiTheme="minorHAnsi" w:eastAsia="Book Antiqua" w:hAnsiTheme="minorHAnsi" w:cs="Book Antiqua"/>
          <w:spacing w:val="-1"/>
          <w:lang w:eastAsia="en-US"/>
        </w:rPr>
        <w:t>(</w:t>
      </w:r>
      <w:r>
        <w:rPr>
          <w:rFonts w:asciiTheme="minorHAnsi" w:eastAsia="Book Antiqua" w:hAnsiTheme="minorHAnsi" w:cs="Book Antiqua"/>
          <w:spacing w:val="-1"/>
          <w:lang w:eastAsia="en-US"/>
        </w:rPr>
        <w:t>Total</w:t>
      </w:r>
      <w:r w:rsidR="00271578">
        <w:rPr>
          <w:rFonts w:asciiTheme="minorHAnsi" w:eastAsia="Book Antiqua" w:hAnsiTheme="minorHAnsi" w:cs="Book Antiqua"/>
          <w:spacing w:val="-1"/>
          <w:lang w:eastAsia="en-US"/>
        </w:rPr>
        <w:t>,</w:t>
      </w:r>
      <w:r>
        <w:rPr>
          <w:rFonts w:asciiTheme="minorHAnsi" w:eastAsia="Book Antiqua" w:hAnsiTheme="minorHAnsi" w:cs="Book Antiqua"/>
          <w:spacing w:val="-1"/>
          <w:lang w:eastAsia="en-US"/>
        </w:rPr>
        <w:t xml:space="preserve"> indirecte</w:t>
      </w:r>
      <w:r w:rsidR="00271578">
        <w:rPr>
          <w:rFonts w:asciiTheme="minorHAnsi" w:eastAsia="Book Antiqua" w:hAnsiTheme="minorHAnsi" w:cs="Book Antiqua"/>
          <w:spacing w:val="-1"/>
          <w:lang w:eastAsia="en-US"/>
        </w:rPr>
        <w:t>) et LDH sont augmentés</w:t>
      </w:r>
      <w:r w:rsidRPr="002D686D">
        <w:rPr>
          <w:rFonts w:asciiTheme="minorHAnsi" w:eastAsia="Book Antiqua" w:hAnsiTheme="minorHAnsi" w:cs="Book Antiqua"/>
          <w:spacing w:val="-1"/>
          <w:lang w:eastAsia="en-US"/>
        </w:rPr>
        <w:t>.</w:t>
      </w:r>
    </w:p>
    <w:p w:rsidR="002D686D" w:rsidRPr="00271578" w:rsidRDefault="002D686D" w:rsidP="00271578">
      <w:pPr>
        <w:pStyle w:val="NormalWeb"/>
        <w:numPr>
          <w:ilvl w:val="0"/>
          <w:numId w:val="8"/>
        </w:numPr>
        <w:jc w:val="both"/>
        <w:rPr>
          <w:rFonts w:asciiTheme="minorHAnsi" w:eastAsia="Book Antiqua" w:hAnsiTheme="minorHAnsi" w:cs="Book Antiqua"/>
          <w:spacing w:val="-1"/>
          <w:lang w:eastAsia="en-US"/>
        </w:rPr>
      </w:pPr>
      <w:r w:rsidRPr="00271578">
        <w:rPr>
          <w:rFonts w:asciiTheme="minorHAnsi" w:eastAsia="Book Antiqua" w:hAnsiTheme="minorHAnsi" w:cs="Book Antiqua"/>
          <w:spacing w:val="-1"/>
          <w:lang w:eastAsia="en-US"/>
        </w:rPr>
        <w:t xml:space="preserve">Pertes d'antigènes de groupes sanguins </w:t>
      </w:r>
      <w:r w:rsidR="00271578">
        <w:rPr>
          <w:rFonts w:asciiTheme="minorHAnsi" w:eastAsia="Book Antiqua" w:hAnsiTheme="minorHAnsi" w:cs="Book Antiqua"/>
          <w:spacing w:val="-1"/>
          <w:lang w:eastAsia="en-US"/>
        </w:rPr>
        <w:t>(</w:t>
      </w:r>
      <w:r w:rsidRPr="00271578">
        <w:rPr>
          <w:rFonts w:asciiTheme="minorHAnsi" w:eastAsia="Book Antiqua" w:hAnsiTheme="minorHAnsi" w:cs="Book Antiqua"/>
          <w:spacing w:val="-1"/>
          <w:lang w:eastAsia="en-US"/>
        </w:rPr>
        <w:t>difficultés de</w:t>
      </w:r>
      <w:r w:rsidR="00271578">
        <w:rPr>
          <w:rFonts w:asciiTheme="minorHAnsi" w:eastAsia="Book Antiqua" w:hAnsiTheme="minorHAnsi" w:cs="Book Antiqua"/>
          <w:spacing w:val="-1"/>
          <w:lang w:eastAsia="en-US"/>
        </w:rPr>
        <w:t xml:space="preserve"> </w:t>
      </w:r>
      <w:r w:rsidRPr="00271578">
        <w:rPr>
          <w:rFonts w:asciiTheme="minorHAnsi" w:eastAsia="Book Antiqua" w:hAnsiTheme="minorHAnsi" w:cs="Book Antiqua"/>
          <w:spacing w:val="-1"/>
          <w:lang w:eastAsia="en-US"/>
        </w:rPr>
        <w:t>groupage</w:t>
      </w:r>
      <w:r w:rsidR="00271578">
        <w:rPr>
          <w:rFonts w:asciiTheme="minorHAnsi" w:eastAsia="Book Antiqua" w:hAnsiTheme="minorHAnsi" w:cs="Book Antiqua"/>
          <w:spacing w:val="-1"/>
          <w:lang w:eastAsia="en-US"/>
        </w:rPr>
        <w:t>)</w:t>
      </w:r>
      <w:r w:rsidRPr="00271578">
        <w:rPr>
          <w:rFonts w:asciiTheme="minorHAnsi" w:eastAsia="Book Antiqua" w:hAnsiTheme="minorHAnsi" w:cs="Book Antiqua"/>
          <w:spacing w:val="-1"/>
          <w:lang w:eastAsia="en-US"/>
        </w:rPr>
        <w:t>.</w:t>
      </w:r>
    </w:p>
    <w:p w:rsidR="002D686D" w:rsidRDefault="00271578" w:rsidP="00271578">
      <w:pPr>
        <w:pStyle w:val="Heading1"/>
        <w:numPr>
          <w:ilvl w:val="0"/>
          <w:numId w:val="5"/>
        </w:numPr>
        <w:spacing w:before="0"/>
        <w:rPr>
          <w:color w:val="993300"/>
          <w:lang w:val="fr-FR"/>
        </w:rPr>
      </w:pPr>
      <w:r w:rsidRPr="00271578">
        <w:rPr>
          <w:color w:val="993300"/>
          <w:lang w:val="fr-FR"/>
        </w:rPr>
        <w:t xml:space="preserve"> Diagnostic différentiel</w:t>
      </w:r>
    </w:p>
    <w:p w:rsidR="00271578" w:rsidRDefault="00271578" w:rsidP="00271578">
      <w:pPr>
        <w:pStyle w:val="NormalWeb"/>
        <w:ind w:left="360"/>
        <w:jc w:val="both"/>
        <w:rPr>
          <w:rFonts w:asciiTheme="minorHAnsi" w:eastAsia="Book Antiqua" w:hAnsiTheme="minorHAnsi" w:cs="Book Antiqua"/>
          <w:spacing w:val="-1"/>
          <w:lang w:eastAsia="en-US"/>
        </w:rPr>
      </w:pPr>
      <w:r w:rsidRPr="00141BA8">
        <w:rPr>
          <w:rFonts w:asciiTheme="minorHAnsi" w:eastAsia="Book Antiqua" w:hAnsiTheme="minorHAnsi" w:cs="Book Antiqua"/>
          <w:b/>
          <w:bCs/>
          <w:spacing w:val="-1"/>
          <w:lang w:eastAsia="en-US"/>
        </w:rPr>
        <w:t xml:space="preserve">Les signes de </w:t>
      </w:r>
      <w:proofErr w:type="spellStart"/>
      <w:r w:rsidRPr="00141BA8">
        <w:rPr>
          <w:rFonts w:asciiTheme="minorHAnsi" w:eastAsia="Book Antiqua" w:hAnsiTheme="minorHAnsi" w:cs="Book Antiqua"/>
          <w:b/>
          <w:bCs/>
          <w:spacing w:val="-1"/>
          <w:lang w:eastAsia="en-US"/>
        </w:rPr>
        <w:t>dysmyélopoïèse</w:t>
      </w:r>
      <w:proofErr w:type="spellEnd"/>
      <w:r>
        <w:rPr>
          <w:rFonts w:asciiTheme="minorHAnsi" w:eastAsia="Book Antiqua" w:hAnsiTheme="minorHAnsi" w:cs="Book Antiqua"/>
          <w:spacing w:val="-1"/>
          <w:lang w:eastAsia="en-US"/>
        </w:rPr>
        <w:t xml:space="preserve"> peuvent être observés </w:t>
      </w:r>
      <w:r w:rsidRPr="00271578">
        <w:rPr>
          <w:rFonts w:asciiTheme="minorHAnsi" w:eastAsia="Book Antiqua" w:hAnsiTheme="minorHAnsi" w:cs="Book Antiqua"/>
          <w:spacing w:val="-1"/>
          <w:lang w:eastAsia="en-US"/>
        </w:rPr>
        <w:t>lors</w:t>
      </w:r>
      <w:r w:rsidR="009B4080">
        <w:rPr>
          <w:rFonts w:asciiTheme="minorHAnsi" w:eastAsia="Book Antiqua" w:hAnsiTheme="minorHAnsi" w:cs="Book Antiqua"/>
          <w:spacing w:val="-1"/>
          <w:lang w:eastAsia="en-US"/>
        </w:rPr>
        <w:t xml:space="preserve"> de</w:t>
      </w:r>
      <w:r>
        <w:rPr>
          <w:rFonts w:asciiTheme="minorHAnsi" w:eastAsia="Book Antiqua" w:hAnsiTheme="minorHAnsi" w:cs="Book Antiqua"/>
          <w:spacing w:val="-1"/>
          <w:lang w:eastAsia="en-US"/>
        </w:rPr>
        <w:t> :</w:t>
      </w:r>
    </w:p>
    <w:p w:rsidR="00271578" w:rsidRDefault="00271578" w:rsidP="009B4080">
      <w:pPr>
        <w:pStyle w:val="NormalWeb"/>
        <w:numPr>
          <w:ilvl w:val="1"/>
          <w:numId w:val="8"/>
        </w:numPr>
        <w:jc w:val="both"/>
        <w:rPr>
          <w:rFonts w:asciiTheme="minorHAnsi" w:eastAsia="Book Antiqua" w:hAnsiTheme="minorHAnsi" w:cs="Book Antiqua"/>
          <w:spacing w:val="-1"/>
          <w:lang w:eastAsia="en-US"/>
        </w:rPr>
      </w:pPr>
      <w:r w:rsidRPr="00271578">
        <w:rPr>
          <w:rFonts w:asciiTheme="minorHAnsi" w:eastAsia="Book Antiqua" w:hAnsiTheme="minorHAnsi" w:cs="Book Antiqua"/>
          <w:spacing w:val="-1"/>
          <w:lang w:eastAsia="en-US"/>
        </w:rPr>
        <w:t xml:space="preserve">carence en vitamine </w:t>
      </w:r>
      <w:r w:rsidR="009B4080">
        <w:rPr>
          <w:rFonts w:asciiTheme="minorHAnsi" w:eastAsia="Book Antiqua" w:hAnsiTheme="minorHAnsi" w:cs="Book Antiqua"/>
          <w:spacing w:val="-1"/>
          <w:lang w:eastAsia="en-US"/>
        </w:rPr>
        <w:t xml:space="preserve">B12 ou en </w:t>
      </w:r>
      <w:proofErr w:type="spellStart"/>
      <w:r w:rsidR="009B4080">
        <w:rPr>
          <w:rFonts w:asciiTheme="minorHAnsi" w:eastAsia="Book Antiqua" w:hAnsiTheme="minorHAnsi" w:cs="Book Antiqua"/>
          <w:spacing w:val="-1"/>
          <w:lang w:eastAsia="en-US"/>
        </w:rPr>
        <w:t>folates</w:t>
      </w:r>
      <w:proofErr w:type="spellEnd"/>
    </w:p>
    <w:p w:rsidR="00271578" w:rsidRDefault="00271578" w:rsidP="00271578">
      <w:pPr>
        <w:pStyle w:val="NormalWeb"/>
        <w:numPr>
          <w:ilvl w:val="1"/>
          <w:numId w:val="8"/>
        </w:numPr>
        <w:jc w:val="both"/>
        <w:rPr>
          <w:rFonts w:asciiTheme="minorHAnsi" w:eastAsia="Book Antiqua" w:hAnsiTheme="minorHAnsi" w:cs="Book Antiqua"/>
          <w:spacing w:val="-1"/>
          <w:lang w:eastAsia="en-US"/>
        </w:rPr>
      </w:pPr>
      <w:r w:rsidRPr="00271578">
        <w:rPr>
          <w:rFonts w:asciiTheme="minorHAnsi" w:eastAsia="Book Antiqua" w:hAnsiTheme="minorHAnsi" w:cs="Book Antiqua"/>
          <w:spacing w:val="-1"/>
          <w:lang w:eastAsia="en-US"/>
        </w:rPr>
        <w:t xml:space="preserve">prise de médicaments : </w:t>
      </w:r>
      <w:proofErr w:type="spellStart"/>
      <w:r w:rsidRPr="00271578">
        <w:rPr>
          <w:rFonts w:asciiTheme="minorHAnsi" w:eastAsia="Book Antiqua" w:hAnsiTheme="minorHAnsi" w:cs="Book Antiqua"/>
          <w:spacing w:val="-1"/>
          <w:lang w:eastAsia="en-US"/>
        </w:rPr>
        <w:t>Rimifon</w:t>
      </w:r>
      <w:proofErr w:type="spellEnd"/>
      <w:r w:rsidRPr="00271578">
        <w:rPr>
          <w:rFonts w:asciiTheme="minorHAnsi" w:eastAsia="Book Antiqua" w:hAnsiTheme="minorHAnsi" w:cs="Book Antiqua"/>
          <w:spacing w:val="-1"/>
          <w:lang w:eastAsia="en-US"/>
        </w:rPr>
        <w:t>, chimiothérapie</w:t>
      </w:r>
    </w:p>
    <w:p w:rsidR="00271578" w:rsidRDefault="00271578" w:rsidP="00271578">
      <w:pPr>
        <w:pStyle w:val="NormalWeb"/>
        <w:numPr>
          <w:ilvl w:val="1"/>
          <w:numId w:val="8"/>
        </w:numPr>
        <w:jc w:val="both"/>
        <w:rPr>
          <w:rFonts w:asciiTheme="minorHAnsi" w:eastAsia="Book Antiqua" w:hAnsiTheme="minorHAnsi" w:cs="Book Antiqua"/>
          <w:spacing w:val="-1"/>
          <w:lang w:eastAsia="en-US"/>
        </w:rPr>
      </w:pPr>
      <w:r w:rsidRPr="00271578">
        <w:rPr>
          <w:rFonts w:asciiTheme="minorHAnsi" w:eastAsia="Book Antiqua" w:hAnsiTheme="minorHAnsi" w:cs="Book Antiqua"/>
          <w:spacing w:val="-1"/>
          <w:lang w:eastAsia="en-US"/>
        </w:rPr>
        <w:t>exposition</w:t>
      </w:r>
      <w:r w:rsidR="009B4080">
        <w:rPr>
          <w:rFonts w:asciiTheme="minorHAnsi" w:eastAsia="Book Antiqua" w:hAnsiTheme="minorHAnsi" w:cs="Book Antiqua"/>
          <w:spacing w:val="-1"/>
          <w:lang w:eastAsia="en-US"/>
        </w:rPr>
        <w:t xml:space="preserve"> à des toxiques : Plomb, cuivre</w:t>
      </w:r>
    </w:p>
    <w:p w:rsidR="00271578" w:rsidRPr="009B4080" w:rsidRDefault="00271578" w:rsidP="00271578">
      <w:pPr>
        <w:pStyle w:val="NormalWeb"/>
        <w:numPr>
          <w:ilvl w:val="1"/>
          <w:numId w:val="8"/>
        </w:numPr>
        <w:jc w:val="both"/>
        <w:rPr>
          <w:rFonts w:asciiTheme="minorHAnsi" w:eastAsia="Book Antiqua" w:hAnsiTheme="minorHAnsi" w:cs="Book Antiqua"/>
          <w:spacing w:val="-1"/>
          <w:lang w:eastAsia="en-US"/>
        </w:rPr>
      </w:pPr>
      <w:r w:rsidRPr="009B4080">
        <w:rPr>
          <w:rFonts w:asciiTheme="minorHAnsi" w:eastAsia="Book Antiqua" w:hAnsiTheme="minorHAnsi" w:cs="Book Antiqua"/>
          <w:spacing w:val="-1"/>
          <w:lang w:eastAsia="en-US"/>
        </w:rPr>
        <w:t>syndrome inflammatoire,</w:t>
      </w:r>
      <w:r w:rsidR="009B4080" w:rsidRPr="009B4080">
        <w:rPr>
          <w:rFonts w:asciiTheme="minorHAnsi" w:eastAsia="Book Antiqua" w:hAnsiTheme="minorHAnsi" w:cs="Book Antiqua"/>
          <w:spacing w:val="-1"/>
          <w:lang w:eastAsia="en-US"/>
        </w:rPr>
        <w:t xml:space="preserve"> </w:t>
      </w:r>
      <w:proofErr w:type="spellStart"/>
      <w:r w:rsidRPr="009B4080">
        <w:rPr>
          <w:rFonts w:asciiTheme="minorHAnsi" w:eastAsia="Book Antiqua" w:hAnsiTheme="minorHAnsi" w:cs="Book Antiqua"/>
          <w:spacing w:val="-1"/>
          <w:lang w:eastAsia="en-US"/>
        </w:rPr>
        <w:t>hépatopathie</w:t>
      </w:r>
      <w:proofErr w:type="spellEnd"/>
      <w:r w:rsidRPr="009B4080">
        <w:rPr>
          <w:rFonts w:asciiTheme="minorHAnsi" w:eastAsia="Book Antiqua" w:hAnsiTheme="minorHAnsi" w:cs="Book Antiqua"/>
          <w:spacing w:val="-1"/>
          <w:lang w:eastAsia="en-US"/>
        </w:rPr>
        <w:t>,</w:t>
      </w:r>
      <w:r w:rsidR="009B4080">
        <w:rPr>
          <w:rFonts w:asciiTheme="minorHAnsi" w:eastAsia="Book Antiqua" w:hAnsiTheme="minorHAnsi" w:cs="Book Antiqua"/>
          <w:spacing w:val="-1"/>
          <w:lang w:eastAsia="en-US"/>
        </w:rPr>
        <w:t xml:space="preserve"> </w:t>
      </w:r>
      <w:r w:rsidRPr="009B4080">
        <w:rPr>
          <w:rFonts w:asciiTheme="minorHAnsi" w:eastAsia="Book Antiqua" w:hAnsiTheme="minorHAnsi" w:cs="Book Antiqua"/>
          <w:spacing w:val="-1"/>
          <w:lang w:eastAsia="en-US"/>
        </w:rPr>
        <w:t>infection HIV.</w:t>
      </w:r>
    </w:p>
    <w:p w:rsidR="00271578" w:rsidRDefault="00815CC8" w:rsidP="00815CC8">
      <w:pPr>
        <w:pStyle w:val="Heading1"/>
        <w:numPr>
          <w:ilvl w:val="0"/>
          <w:numId w:val="5"/>
        </w:numPr>
        <w:spacing w:before="0"/>
        <w:rPr>
          <w:color w:val="993300"/>
          <w:lang w:val="fr-FR"/>
        </w:rPr>
      </w:pPr>
      <w:r w:rsidRPr="00815CC8">
        <w:rPr>
          <w:color w:val="993300"/>
          <w:lang w:val="fr-FR"/>
        </w:rPr>
        <w:t>Classification</w:t>
      </w:r>
    </w:p>
    <w:p w:rsidR="009B4080" w:rsidRPr="00BD52CF" w:rsidRDefault="009B4080" w:rsidP="009B4080">
      <w:pPr>
        <w:pStyle w:val="NormalWeb"/>
        <w:ind w:left="360"/>
        <w:jc w:val="both"/>
        <w:rPr>
          <w:rFonts w:asciiTheme="minorHAnsi" w:eastAsia="Book Antiqua" w:hAnsiTheme="minorHAnsi" w:cs="Book Antiqua"/>
          <w:spacing w:val="-1"/>
          <w:lang w:eastAsia="en-US"/>
        </w:rPr>
      </w:pPr>
      <w:r w:rsidRPr="00BD52CF">
        <w:rPr>
          <w:rFonts w:asciiTheme="minorHAnsi" w:eastAsia="Book Antiqua" w:hAnsiTheme="minorHAnsi" w:cs="Book Antiqua"/>
          <w:spacing w:val="-1"/>
          <w:lang w:eastAsia="en-US"/>
        </w:rPr>
        <w:t>Met en avant 3 critères majeurs :  </w:t>
      </w:r>
    </w:p>
    <w:p w:rsidR="009B4080" w:rsidRPr="00BD52CF" w:rsidRDefault="009B4080" w:rsidP="009B4080">
      <w:pPr>
        <w:pStyle w:val="NormalWeb"/>
        <w:numPr>
          <w:ilvl w:val="1"/>
          <w:numId w:val="8"/>
        </w:numPr>
        <w:jc w:val="both"/>
        <w:rPr>
          <w:rFonts w:asciiTheme="minorHAnsi" w:eastAsia="Book Antiqua" w:hAnsiTheme="minorHAnsi" w:cs="Book Antiqua"/>
          <w:spacing w:val="-1"/>
          <w:lang w:eastAsia="en-US"/>
        </w:rPr>
      </w:pPr>
      <w:r w:rsidRPr="00BD52CF">
        <w:rPr>
          <w:rFonts w:asciiTheme="minorHAnsi" w:eastAsia="Book Antiqua" w:hAnsiTheme="minorHAnsi" w:cs="Book Antiqua"/>
          <w:spacing w:val="-1"/>
          <w:lang w:eastAsia="en-US"/>
        </w:rPr>
        <w:t>nombre de lignées dysplasiques : une, deux, ou les trois</w:t>
      </w:r>
    </w:p>
    <w:p w:rsidR="00BD52CF" w:rsidRPr="00BD52CF" w:rsidRDefault="00371E75" w:rsidP="00BD52CF">
      <w:pPr>
        <w:pStyle w:val="NormalWeb"/>
        <w:numPr>
          <w:ilvl w:val="1"/>
          <w:numId w:val="8"/>
        </w:numPr>
        <w:jc w:val="both"/>
        <w:rPr>
          <w:rFonts w:asciiTheme="minorHAnsi" w:eastAsia="Book Antiqua" w:hAnsiTheme="minorHAnsi" w:cs="Book Antiqua"/>
          <w:spacing w:val="-1"/>
          <w:lang w:eastAsia="en-US"/>
        </w:rPr>
      </w:pPr>
      <w:r>
        <w:rPr>
          <w:rFonts w:asciiTheme="minorHAnsi" w:eastAsia="Book Antiqua" w:hAnsiTheme="minorHAnsi" w:cs="Book Antiqua"/>
          <w:spacing w:val="-1"/>
          <w:lang w:eastAsia="en-US"/>
        </w:rPr>
        <w:t>Pourcentage</w:t>
      </w:r>
      <w:r w:rsidR="00BD52CF" w:rsidRPr="00BD52CF">
        <w:rPr>
          <w:rFonts w:asciiTheme="minorHAnsi" w:eastAsia="Book Antiqua" w:hAnsiTheme="minorHAnsi" w:cs="Book Antiqua"/>
          <w:spacing w:val="-1"/>
          <w:lang w:eastAsia="en-US"/>
        </w:rPr>
        <w:t xml:space="preserve"> de blastes</w:t>
      </w:r>
    </w:p>
    <w:p w:rsidR="00BD52CF" w:rsidRPr="00BD52CF" w:rsidRDefault="00371E75" w:rsidP="009B4080">
      <w:pPr>
        <w:pStyle w:val="NormalWeb"/>
        <w:numPr>
          <w:ilvl w:val="1"/>
          <w:numId w:val="8"/>
        </w:numPr>
        <w:jc w:val="both"/>
        <w:rPr>
          <w:rFonts w:asciiTheme="minorHAnsi" w:eastAsia="Book Antiqua" w:hAnsiTheme="minorHAnsi" w:cs="Book Antiqua"/>
          <w:spacing w:val="-1"/>
          <w:lang w:eastAsia="en-US"/>
        </w:rPr>
      </w:pPr>
      <w:r>
        <w:rPr>
          <w:rFonts w:asciiTheme="minorHAnsi" w:eastAsia="Book Antiqua" w:hAnsiTheme="minorHAnsi" w:cs="Book Antiqua"/>
          <w:spacing w:val="-1"/>
          <w:lang w:eastAsia="en-US"/>
        </w:rPr>
        <w:t>Pourcentage</w:t>
      </w:r>
      <w:r w:rsidR="009B4080" w:rsidRPr="00BD52CF">
        <w:rPr>
          <w:rFonts w:asciiTheme="minorHAnsi" w:eastAsia="Book Antiqua" w:hAnsiTheme="minorHAnsi" w:cs="Book Antiqua"/>
          <w:spacing w:val="-1"/>
          <w:lang w:eastAsia="en-US"/>
        </w:rPr>
        <w:t xml:space="preserve"> de </w:t>
      </w:r>
      <w:proofErr w:type="spellStart"/>
      <w:r w:rsidR="009B4080" w:rsidRPr="00BD52CF">
        <w:rPr>
          <w:rFonts w:asciiTheme="minorHAnsi" w:eastAsia="Book Antiqua" w:hAnsiTheme="minorHAnsi" w:cs="Book Antiqua"/>
          <w:spacing w:val="-1"/>
          <w:lang w:eastAsia="en-US"/>
        </w:rPr>
        <w:t>sidéroblastes</w:t>
      </w:r>
      <w:proofErr w:type="spellEnd"/>
      <w:r w:rsidR="009B4080" w:rsidRPr="00BD52CF">
        <w:rPr>
          <w:rFonts w:asciiTheme="minorHAnsi" w:eastAsia="Book Antiqua" w:hAnsiTheme="minorHAnsi" w:cs="Book Antiqua"/>
          <w:spacing w:val="-1"/>
          <w:lang w:eastAsia="en-US"/>
        </w:rPr>
        <w:t xml:space="preserve"> en couronne [Ring </w:t>
      </w:r>
      <w:proofErr w:type="spellStart"/>
      <w:r w:rsidR="009B4080" w:rsidRPr="00BD52CF">
        <w:rPr>
          <w:rFonts w:asciiTheme="minorHAnsi" w:eastAsia="Book Antiqua" w:hAnsiTheme="minorHAnsi" w:cs="Book Antiqua"/>
          <w:spacing w:val="-1"/>
          <w:lang w:eastAsia="en-US"/>
        </w:rPr>
        <w:t>Sideroblasts</w:t>
      </w:r>
      <w:proofErr w:type="spellEnd"/>
      <w:r w:rsidR="009B4080" w:rsidRPr="00BD52CF">
        <w:rPr>
          <w:rFonts w:asciiTheme="minorHAnsi" w:eastAsia="Book Antiqua" w:hAnsiTheme="minorHAnsi" w:cs="Book Antiqua"/>
          <w:spacing w:val="-1"/>
          <w:lang w:eastAsia="en-US"/>
        </w:rPr>
        <w:t xml:space="preserve"> (RS)] </w:t>
      </w:r>
    </w:p>
    <w:p w:rsidR="00BD52CF" w:rsidRDefault="00BD52CF" w:rsidP="00371E75">
      <w:pPr>
        <w:pStyle w:val="NormalWeb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Style w:val="lev"/>
          <w:rFonts w:asciiTheme="minorHAnsi" w:hAnsiTheme="minorHAnsi"/>
          <w:b w:val="0"/>
          <w:bCs w:val="0"/>
        </w:rPr>
      </w:pPr>
      <w:r w:rsidRPr="00BD52CF">
        <w:rPr>
          <w:rStyle w:val="lev"/>
          <w:rFonts w:asciiTheme="minorHAnsi" w:hAnsiTheme="minorHAnsi"/>
          <w:b w:val="0"/>
          <w:bCs w:val="0"/>
        </w:rPr>
        <w:t xml:space="preserve">Cytopénies réfractaires : </w:t>
      </w:r>
    </w:p>
    <w:p w:rsidR="00BD52CF" w:rsidRPr="00BD52CF" w:rsidRDefault="00BD52CF" w:rsidP="00371E75">
      <w:pPr>
        <w:pStyle w:val="NormalWeb"/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</w:rPr>
      </w:pPr>
      <w:r w:rsidRPr="00BD52CF">
        <w:rPr>
          <w:rStyle w:val="lev"/>
          <w:rFonts w:asciiTheme="minorHAnsi" w:hAnsiTheme="minorHAnsi"/>
          <w:b w:val="0"/>
          <w:bCs w:val="0"/>
        </w:rPr>
        <w:t xml:space="preserve">Cytopénie avec dysplasie </w:t>
      </w:r>
      <w:proofErr w:type="spellStart"/>
      <w:r w:rsidRPr="00BD52CF">
        <w:rPr>
          <w:rStyle w:val="lev"/>
          <w:rFonts w:asciiTheme="minorHAnsi" w:hAnsiTheme="minorHAnsi"/>
          <w:b w:val="0"/>
          <w:bCs w:val="0"/>
        </w:rPr>
        <w:t>unilignée</w:t>
      </w:r>
      <w:proofErr w:type="spellEnd"/>
      <w:r w:rsidRPr="00BD52CF">
        <w:rPr>
          <w:rStyle w:val="lev"/>
          <w:rFonts w:asciiTheme="minorHAnsi" w:hAnsiTheme="minorHAnsi"/>
          <w:b w:val="0"/>
          <w:bCs w:val="0"/>
        </w:rPr>
        <w:t xml:space="preserve"> : </w:t>
      </w:r>
      <w:proofErr w:type="spellStart"/>
      <w:r w:rsidRPr="00BD52CF">
        <w:rPr>
          <w:rStyle w:val="lev"/>
          <w:rFonts w:asciiTheme="minorHAnsi" w:hAnsiTheme="minorHAnsi"/>
          <w:b w:val="0"/>
          <w:bCs w:val="0"/>
        </w:rPr>
        <w:t>exp</w:t>
      </w:r>
      <w:proofErr w:type="spellEnd"/>
      <w:r w:rsidRPr="00BD52CF">
        <w:rPr>
          <w:rStyle w:val="lev"/>
          <w:rFonts w:asciiTheme="minorHAnsi" w:hAnsiTheme="minorHAnsi"/>
          <w:b w:val="0"/>
          <w:bCs w:val="0"/>
        </w:rPr>
        <w:t> : anémie réfractaire</w:t>
      </w:r>
    </w:p>
    <w:p w:rsidR="00BD52CF" w:rsidRPr="00BD52CF" w:rsidRDefault="00BD52CF" w:rsidP="00371E75">
      <w:pPr>
        <w:pStyle w:val="NormalWeb"/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</w:rPr>
      </w:pPr>
      <w:r w:rsidRPr="00BD52CF">
        <w:rPr>
          <w:rStyle w:val="lev"/>
          <w:rFonts w:asciiTheme="minorHAnsi" w:hAnsiTheme="minorHAnsi"/>
          <w:b w:val="0"/>
          <w:bCs w:val="0"/>
        </w:rPr>
        <w:t xml:space="preserve">Cytopénie avec dysplasie </w:t>
      </w:r>
      <w:proofErr w:type="spellStart"/>
      <w:r w:rsidRPr="00BD52CF">
        <w:rPr>
          <w:rStyle w:val="lev"/>
          <w:rFonts w:asciiTheme="minorHAnsi" w:hAnsiTheme="minorHAnsi"/>
          <w:b w:val="0"/>
          <w:bCs w:val="0"/>
        </w:rPr>
        <w:t>multilignées</w:t>
      </w:r>
      <w:proofErr w:type="spellEnd"/>
    </w:p>
    <w:p w:rsidR="00BD52CF" w:rsidRPr="00BD52CF" w:rsidRDefault="00BD52CF" w:rsidP="00371E75">
      <w:pPr>
        <w:pStyle w:val="NormalWeb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Style w:val="lev"/>
          <w:rFonts w:asciiTheme="minorHAnsi" w:hAnsiTheme="minorHAnsi"/>
          <w:b w:val="0"/>
          <w:bCs w:val="0"/>
        </w:rPr>
      </w:pPr>
      <w:r w:rsidRPr="00BD52CF">
        <w:rPr>
          <w:rStyle w:val="lev"/>
          <w:rFonts w:asciiTheme="minorHAnsi" w:hAnsiTheme="minorHAnsi"/>
          <w:b w:val="0"/>
          <w:bCs w:val="0"/>
        </w:rPr>
        <w:t xml:space="preserve">Anémie réfractaire </w:t>
      </w:r>
      <w:proofErr w:type="spellStart"/>
      <w:r w:rsidRPr="00BD52CF">
        <w:rPr>
          <w:rStyle w:val="lev"/>
          <w:rFonts w:asciiTheme="minorHAnsi" w:hAnsiTheme="minorHAnsi"/>
          <w:b w:val="0"/>
          <w:bCs w:val="0"/>
        </w:rPr>
        <w:t>sydéroblastique</w:t>
      </w:r>
      <w:proofErr w:type="spellEnd"/>
      <w:r w:rsidRPr="00BD52CF">
        <w:rPr>
          <w:rStyle w:val="lev"/>
          <w:rFonts w:asciiTheme="minorHAnsi" w:hAnsiTheme="minorHAnsi"/>
          <w:b w:val="0"/>
          <w:bCs w:val="0"/>
        </w:rPr>
        <w:t xml:space="preserve">   (</w:t>
      </w:r>
      <w:proofErr w:type="spellStart"/>
      <w:r w:rsidRPr="00BD52CF">
        <w:rPr>
          <w:rStyle w:val="lev"/>
          <w:rFonts w:asciiTheme="minorHAnsi" w:hAnsiTheme="minorHAnsi"/>
          <w:b w:val="0"/>
          <w:bCs w:val="0"/>
        </w:rPr>
        <w:t>Sidéroblaste</w:t>
      </w:r>
      <w:proofErr w:type="spellEnd"/>
      <w:r w:rsidRPr="00BD52CF">
        <w:rPr>
          <w:rStyle w:val="lev"/>
          <w:rFonts w:asciiTheme="minorHAnsi" w:hAnsiTheme="minorHAnsi"/>
          <w:b w:val="0"/>
          <w:bCs w:val="0"/>
        </w:rPr>
        <w:t>≥ 15%) </w:t>
      </w:r>
    </w:p>
    <w:p w:rsidR="00BD52CF" w:rsidRPr="00BD52CF" w:rsidRDefault="00BD52CF" w:rsidP="00371E75">
      <w:pPr>
        <w:pStyle w:val="NormalWeb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Style w:val="lev"/>
          <w:rFonts w:asciiTheme="minorHAnsi" w:hAnsiTheme="minorHAnsi"/>
          <w:b w:val="0"/>
          <w:bCs w:val="0"/>
        </w:rPr>
      </w:pPr>
      <w:r w:rsidRPr="00BD52CF">
        <w:rPr>
          <w:rStyle w:val="lev"/>
          <w:rFonts w:asciiTheme="minorHAnsi" w:hAnsiTheme="minorHAnsi"/>
          <w:b w:val="0"/>
          <w:bCs w:val="0"/>
        </w:rPr>
        <w:t>SMD avec délétion 5q isolée </w:t>
      </w:r>
    </w:p>
    <w:p w:rsidR="00BD52CF" w:rsidRPr="00BD52CF" w:rsidRDefault="00BD52CF" w:rsidP="00371E75">
      <w:pPr>
        <w:pStyle w:val="NormalWeb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Style w:val="lev"/>
          <w:rFonts w:asciiTheme="minorHAnsi" w:hAnsiTheme="minorHAnsi"/>
          <w:b w:val="0"/>
          <w:bCs w:val="0"/>
        </w:rPr>
      </w:pPr>
      <w:r>
        <w:rPr>
          <w:rStyle w:val="lev"/>
          <w:rFonts w:asciiTheme="minorHAnsi" w:hAnsiTheme="minorHAnsi"/>
          <w:b w:val="0"/>
          <w:bCs w:val="0"/>
        </w:rPr>
        <w:t>Anémie réfractaire avec e</w:t>
      </w:r>
      <w:r w:rsidRPr="00BD52CF">
        <w:rPr>
          <w:rStyle w:val="lev"/>
          <w:rFonts w:asciiTheme="minorHAnsi" w:hAnsiTheme="minorHAnsi"/>
          <w:b w:val="0"/>
          <w:bCs w:val="0"/>
        </w:rPr>
        <w:t>xcès de Blastes</w:t>
      </w:r>
      <w:r>
        <w:rPr>
          <w:rStyle w:val="lev"/>
          <w:rFonts w:asciiTheme="minorHAnsi" w:hAnsiTheme="minorHAnsi"/>
          <w:b w:val="0"/>
          <w:bCs w:val="0"/>
        </w:rPr>
        <w:t xml:space="preserve"> (AREB)</w:t>
      </w:r>
    </w:p>
    <w:p w:rsidR="00BD52CF" w:rsidRDefault="00BD52CF" w:rsidP="00371E75">
      <w:pPr>
        <w:pStyle w:val="NormalWeb"/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rFonts w:asciiTheme="minorHAnsi" w:hAnsiTheme="minorHAnsi"/>
          <w:b w:val="0"/>
          <w:bCs w:val="0"/>
        </w:rPr>
      </w:pPr>
      <w:r w:rsidRPr="00BD52CF">
        <w:rPr>
          <w:rStyle w:val="lev"/>
          <w:rFonts w:asciiTheme="minorHAnsi" w:hAnsiTheme="minorHAnsi"/>
          <w:b w:val="0"/>
          <w:bCs w:val="0"/>
        </w:rPr>
        <w:t>AREB 1 :    Blastes : 2 - 4% dans le sang ou  5 - 9% dans la MO</w:t>
      </w:r>
    </w:p>
    <w:p w:rsidR="00BD52CF" w:rsidRPr="00BD52CF" w:rsidRDefault="00BD52CF" w:rsidP="00371E75">
      <w:pPr>
        <w:pStyle w:val="NormalWeb"/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rFonts w:asciiTheme="minorHAnsi" w:hAnsiTheme="minorHAnsi"/>
          <w:b w:val="0"/>
          <w:bCs w:val="0"/>
        </w:rPr>
      </w:pPr>
      <w:r w:rsidRPr="00BD52CF">
        <w:rPr>
          <w:rStyle w:val="lev"/>
          <w:rFonts w:asciiTheme="minorHAnsi" w:hAnsiTheme="minorHAnsi"/>
          <w:b w:val="0"/>
          <w:bCs w:val="0"/>
        </w:rPr>
        <w:t>AREB 2 :</w:t>
      </w:r>
      <w:r w:rsidRPr="00BD52CF">
        <w:rPr>
          <w:rFonts w:asciiTheme="minorHAnsi" w:hAnsiTheme="minorHAnsi"/>
        </w:rPr>
        <w:t xml:space="preserve"> </w:t>
      </w:r>
      <w:r w:rsidRPr="00BD52CF">
        <w:rPr>
          <w:rStyle w:val="lev"/>
          <w:rFonts w:asciiTheme="minorHAnsi" w:hAnsiTheme="minorHAnsi"/>
          <w:b w:val="0"/>
          <w:bCs w:val="0"/>
        </w:rPr>
        <w:t>Blastes :</w:t>
      </w:r>
      <w:r w:rsidRPr="00BD52CF">
        <w:rPr>
          <w:rFonts w:asciiTheme="minorHAnsi" w:hAnsiTheme="minorHAnsi"/>
        </w:rPr>
        <w:t xml:space="preserve"> 5 - 19% dans le sang ou  10 - 19% dans la MO</w:t>
      </w:r>
    </w:p>
    <w:p w:rsidR="00815CC8" w:rsidRPr="00371E75" w:rsidRDefault="00BD52CF" w:rsidP="00371E75">
      <w:pPr>
        <w:pStyle w:val="NormalWeb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Style w:val="lev"/>
          <w:rFonts w:asciiTheme="minorHAnsi" w:eastAsia="Book Antiqua" w:hAnsiTheme="minorHAnsi" w:cs="Book Antiqua"/>
          <w:b w:val="0"/>
          <w:bCs w:val="0"/>
          <w:spacing w:val="-1"/>
          <w:lang w:eastAsia="en-US"/>
        </w:rPr>
      </w:pPr>
      <w:r w:rsidRPr="00BD52CF">
        <w:rPr>
          <w:rStyle w:val="lev"/>
          <w:rFonts w:asciiTheme="minorHAnsi" w:hAnsiTheme="minorHAnsi"/>
          <w:b w:val="0"/>
          <w:bCs w:val="0"/>
        </w:rPr>
        <w:t xml:space="preserve">SMD inclassables </w:t>
      </w:r>
    </w:p>
    <w:p w:rsidR="00371E75" w:rsidRDefault="00371E75" w:rsidP="00371E75">
      <w:pPr>
        <w:pStyle w:val="Heading1"/>
        <w:numPr>
          <w:ilvl w:val="0"/>
          <w:numId w:val="5"/>
        </w:numPr>
        <w:spacing w:before="0"/>
        <w:rPr>
          <w:color w:val="993300"/>
          <w:lang w:val="fr-FR"/>
        </w:rPr>
      </w:pPr>
      <w:r w:rsidRPr="00371E75">
        <w:rPr>
          <w:color w:val="993300"/>
          <w:lang w:val="fr-FR"/>
        </w:rPr>
        <w:t>Evolution</w:t>
      </w:r>
    </w:p>
    <w:p w:rsidR="00371E75" w:rsidRPr="00371E75" w:rsidRDefault="00371E75" w:rsidP="00371E75">
      <w:pPr>
        <w:pStyle w:val="NormalWeb"/>
        <w:ind w:left="360"/>
        <w:jc w:val="both"/>
        <w:rPr>
          <w:rFonts w:asciiTheme="minorHAnsi" w:eastAsia="Book Antiqua" w:hAnsiTheme="minorHAnsi" w:cs="Book Antiqua"/>
          <w:spacing w:val="-1"/>
          <w:lang w:eastAsia="en-US"/>
        </w:rPr>
      </w:pPr>
      <w:r w:rsidRPr="00371E75">
        <w:rPr>
          <w:rFonts w:asciiTheme="minorHAnsi" w:eastAsia="Book Antiqua" w:hAnsiTheme="minorHAnsi" w:cs="Book Antiqua"/>
          <w:spacing w:val="-1"/>
          <w:lang w:eastAsia="en-US"/>
        </w:rPr>
        <w:t>La survie varie de quelques mois à plusieurs années selon la classification pronostique.</w:t>
      </w:r>
      <w:r>
        <w:rPr>
          <w:rFonts w:asciiTheme="minorHAnsi" w:eastAsia="Book Antiqua" w:hAnsiTheme="minorHAnsi" w:cs="Book Antiqua"/>
          <w:spacing w:val="-1"/>
          <w:lang w:eastAsia="en-US"/>
        </w:rPr>
        <w:t xml:space="preserve"> </w:t>
      </w:r>
      <w:r w:rsidRPr="00371E75">
        <w:rPr>
          <w:rFonts w:asciiTheme="minorHAnsi" w:eastAsia="Book Antiqua" w:hAnsiTheme="minorHAnsi" w:cs="Book Antiqua"/>
          <w:spacing w:val="-1"/>
          <w:lang w:eastAsia="en-US"/>
        </w:rPr>
        <w:t>Le décès des patients est le plus souvent lié à une complication d'une cytopénie, à une</w:t>
      </w:r>
      <w:r>
        <w:rPr>
          <w:rFonts w:asciiTheme="minorHAnsi" w:eastAsia="Book Antiqua" w:hAnsiTheme="minorHAnsi" w:cs="Book Antiqua"/>
          <w:spacing w:val="-1"/>
          <w:lang w:eastAsia="en-US"/>
        </w:rPr>
        <w:t xml:space="preserve"> </w:t>
      </w:r>
      <w:r w:rsidRPr="00371E75">
        <w:rPr>
          <w:rFonts w:asciiTheme="minorHAnsi" w:eastAsia="Book Antiqua" w:hAnsiTheme="minorHAnsi" w:cs="Book Antiqua"/>
          <w:spacing w:val="-1"/>
          <w:lang w:eastAsia="en-US"/>
        </w:rPr>
        <w:t>évolution vers une leucémie aiguë, ou en rapport avec une surcharge ferrique hépatique ou</w:t>
      </w:r>
      <w:r>
        <w:rPr>
          <w:rFonts w:asciiTheme="minorHAnsi" w:eastAsia="Book Antiqua" w:hAnsiTheme="minorHAnsi" w:cs="Book Antiqua"/>
          <w:spacing w:val="-1"/>
          <w:lang w:eastAsia="en-US"/>
        </w:rPr>
        <w:t xml:space="preserve"> </w:t>
      </w:r>
      <w:r w:rsidRPr="00371E75">
        <w:rPr>
          <w:rFonts w:asciiTheme="minorHAnsi" w:eastAsia="Book Antiqua" w:hAnsiTheme="minorHAnsi" w:cs="Book Antiqua"/>
          <w:spacing w:val="-1"/>
          <w:lang w:eastAsia="en-US"/>
        </w:rPr>
        <w:t>cardiaque.</w:t>
      </w:r>
    </w:p>
    <w:p w:rsidR="00371E75" w:rsidRDefault="00371E75" w:rsidP="00371E75">
      <w:pPr>
        <w:pStyle w:val="NormalWeb"/>
        <w:ind w:left="360"/>
        <w:jc w:val="both"/>
        <w:rPr>
          <w:rFonts w:asciiTheme="minorHAnsi" w:eastAsia="Book Antiqua" w:hAnsiTheme="minorHAnsi" w:cs="Book Antiqua"/>
          <w:spacing w:val="-1"/>
          <w:lang w:eastAsia="en-US"/>
        </w:rPr>
      </w:pPr>
      <w:r w:rsidRPr="00371E75">
        <w:rPr>
          <w:rFonts w:asciiTheme="minorHAnsi" w:eastAsia="Book Antiqua" w:hAnsiTheme="minorHAnsi" w:cs="Book Antiqua"/>
          <w:b/>
          <w:bCs/>
          <w:spacing w:val="-1"/>
          <w:lang w:eastAsia="en-US"/>
        </w:rPr>
        <w:t>La</w:t>
      </w:r>
      <w:r w:rsidRPr="00371E75">
        <w:rPr>
          <w:rFonts w:asciiTheme="minorHAnsi" w:eastAsia="Book Antiqua" w:hAnsiTheme="minorHAnsi" w:cs="Book Antiqua"/>
          <w:spacing w:val="-1"/>
          <w:lang w:eastAsia="en-US"/>
        </w:rPr>
        <w:t xml:space="preserve"> </w:t>
      </w:r>
      <w:r>
        <w:rPr>
          <w:rFonts w:asciiTheme="minorHAnsi" w:eastAsia="Book Antiqua" w:hAnsiTheme="minorHAnsi" w:cs="Book Antiqua"/>
          <w:b/>
          <w:bCs/>
          <w:spacing w:val="-1"/>
          <w:lang w:eastAsia="en-US"/>
        </w:rPr>
        <w:t>classification pronostique :</w:t>
      </w:r>
      <w:r w:rsidRPr="00371E75">
        <w:rPr>
          <w:rFonts w:asciiTheme="minorHAnsi" w:eastAsia="Book Antiqua" w:hAnsiTheme="minorHAnsi" w:cs="Book Antiqua"/>
          <w:b/>
          <w:bCs/>
          <w:spacing w:val="-1"/>
          <w:lang w:eastAsia="en-US"/>
        </w:rPr>
        <w:t xml:space="preserve"> Score IPSS (International </w:t>
      </w:r>
      <w:proofErr w:type="spellStart"/>
      <w:r w:rsidRPr="00371E75">
        <w:rPr>
          <w:rFonts w:asciiTheme="minorHAnsi" w:eastAsia="Book Antiqua" w:hAnsiTheme="minorHAnsi" w:cs="Book Antiqua"/>
          <w:b/>
          <w:bCs/>
          <w:spacing w:val="-1"/>
          <w:lang w:eastAsia="en-US"/>
        </w:rPr>
        <w:t>Prognosis</w:t>
      </w:r>
      <w:proofErr w:type="spellEnd"/>
      <w:r w:rsidRPr="00371E75">
        <w:rPr>
          <w:rFonts w:asciiTheme="minorHAnsi" w:eastAsia="Book Antiqua" w:hAnsiTheme="minorHAnsi" w:cs="Book Antiqua"/>
          <w:b/>
          <w:bCs/>
          <w:spacing w:val="-1"/>
          <w:lang w:eastAsia="en-US"/>
        </w:rPr>
        <w:t xml:space="preserve"> </w:t>
      </w:r>
      <w:proofErr w:type="spellStart"/>
      <w:r w:rsidRPr="00371E75">
        <w:rPr>
          <w:rFonts w:asciiTheme="minorHAnsi" w:eastAsia="Book Antiqua" w:hAnsiTheme="minorHAnsi" w:cs="Book Antiqua"/>
          <w:b/>
          <w:bCs/>
          <w:spacing w:val="-1"/>
          <w:lang w:eastAsia="en-US"/>
        </w:rPr>
        <w:t>Scoring</w:t>
      </w:r>
      <w:proofErr w:type="spellEnd"/>
      <w:r w:rsidRPr="00371E75">
        <w:rPr>
          <w:rFonts w:asciiTheme="minorHAnsi" w:eastAsia="Book Antiqua" w:hAnsiTheme="minorHAnsi" w:cs="Book Antiqua"/>
          <w:b/>
          <w:bCs/>
          <w:spacing w:val="-1"/>
          <w:lang w:eastAsia="en-US"/>
        </w:rPr>
        <w:t xml:space="preserve"> System)</w:t>
      </w:r>
      <w:r>
        <w:rPr>
          <w:rFonts w:asciiTheme="minorHAnsi" w:eastAsia="Book Antiqua" w:hAnsiTheme="minorHAnsi" w:cs="Book Antiqua"/>
          <w:spacing w:val="-1"/>
          <w:lang w:eastAsia="en-US"/>
        </w:rPr>
        <w:t> :</w:t>
      </w:r>
    </w:p>
    <w:p w:rsidR="00371E75" w:rsidRDefault="00371E75" w:rsidP="00371E75">
      <w:pPr>
        <w:pStyle w:val="NormalWeb"/>
        <w:ind w:left="360"/>
        <w:jc w:val="both"/>
        <w:rPr>
          <w:rFonts w:asciiTheme="minorHAnsi" w:eastAsia="Book Antiqua" w:hAnsiTheme="minorHAnsi" w:cs="Book Antiqua"/>
          <w:spacing w:val="-1"/>
          <w:lang w:eastAsia="en-US"/>
        </w:rPr>
      </w:pPr>
      <w:r w:rsidRPr="00371E75">
        <w:rPr>
          <w:rFonts w:asciiTheme="minorHAnsi" w:eastAsia="Book Antiqua" w:hAnsiTheme="minorHAnsi" w:cs="Book Antiqua"/>
          <w:spacing w:val="-1"/>
          <w:lang w:eastAsia="en-US"/>
        </w:rPr>
        <w:t>4 groupes de pronostic</w:t>
      </w:r>
      <w:r>
        <w:rPr>
          <w:rFonts w:asciiTheme="minorHAnsi" w:eastAsia="Book Antiqua" w:hAnsiTheme="minorHAnsi" w:cs="Book Antiqua"/>
          <w:spacing w:val="-1"/>
          <w:lang w:eastAsia="en-US"/>
        </w:rPr>
        <w:t xml:space="preserve"> : </w:t>
      </w:r>
      <w:r w:rsidR="003C0052">
        <w:rPr>
          <w:rFonts w:asciiTheme="minorHAnsi" w:eastAsia="Book Antiqua" w:hAnsiTheme="minorHAnsi" w:cs="Book Antiqua"/>
          <w:b/>
          <w:bCs/>
          <w:spacing w:val="-1"/>
          <w:lang w:eastAsia="en-US"/>
        </w:rPr>
        <w:t xml:space="preserve">très </w:t>
      </w:r>
      <w:proofErr w:type="gramStart"/>
      <w:r w:rsidR="003C0052">
        <w:rPr>
          <w:rFonts w:asciiTheme="minorHAnsi" w:eastAsia="Book Antiqua" w:hAnsiTheme="minorHAnsi" w:cs="Book Antiqua"/>
          <w:b/>
          <w:bCs/>
          <w:spacing w:val="-1"/>
          <w:lang w:eastAsia="en-US"/>
        </w:rPr>
        <w:t>haut ,</w:t>
      </w:r>
      <w:proofErr w:type="gramEnd"/>
      <w:r w:rsidR="003C0052">
        <w:rPr>
          <w:rFonts w:asciiTheme="minorHAnsi" w:eastAsia="Book Antiqua" w:hAnsiTheme="minorHAnsi" w:cs="Book Antiqua"/>
          <w:b/>
          <w:bCs/>
          <w:spacing w:val="-1"/>
          <w:lang w:eastAsia="en-US"/>
        </w:rPr>
        <w:t xml:space="preserve"> haut , intermédiaire, faible, très faible risque</w:t>
      </w:r>
    </w:p>
    <w:p w:rsidR="00371E75" w:rsidRDefault="00371E75" w:rsidP="00141BA8">
      <w:pPr>
        <w:pStyle w:val="NormalWeb"/>
        <w:spacing w:after="0" w:afterAutospacing="0"/>
        <w:ind w:left="360"/>
        <w:jc w:val="both"/>
        <w:rPr>
          <w:rFonts w:asciiTheme="minorHAnsi" w:eastAsia="Book Antiqua" w:hAnsiTheme="minorHAnsi" w:cs="Book Antiqua"/>
          <w:spacing w:val="-1"/>
          <w:lang w:eastAsia="en-US"/>
        </w:rPr>
      </w:pPr>
      <w:r w:rsidRPr="00371E75">
        <w:rPr>
          <w:rFonts w:asciiTheme="minorHAnsi" w:eastAsia="Book Antiqua" w:hAnsiTheme="minorHAnsi" w:cs="Book Antiqua"/>
          <w:spacing w:val="-1"/>
          <w:lang w:eastAsia="en-US"/>
        </w:rPr>
        <w:t xml:space="preserve">3 facteurs </w:t>
      </w:r>
      <w:r>
        <w:rPr>
          <w:rFonts w:asciiTheme="minorHAnsi" w:eastAsia="Book Antiqua" w:hAnsiTheme="minorHAnsi" w:cs="Book Antiqua"/>
          <w:spacing w:val="-1"/>
          <w:lang w:eastAsia="en-US"/>
        </w:rPr>
        <w:t>sont utilisés</w:t>
      </w:r>
      <w:r w:rsidRPr="00371E75">
        <w:rPr>
          <w:rFonts w:asciiTheme="minorHAnsi" w:eastAsia="Book Antiqua" w:hAnsiTheme="minorHAnsi" w:cs="Book Antiqua"/>
          <w:spacing w:val="-1"/>
          <w:lang w:eastAsia="en-US"/>
        </w:rPr>
        <w:t xml:space="preserve">: </w:t>
      </w:r>
    </w:p>
    <w:p w:rsidR="00371E75" w:rsidRDefault="00371E75" w:rsidP="00141BA8">
      <w:pPr>
        <w:pStyle w:val="NormalWeb"/>
        <w:numPr>
          <w:ilvl w:val="0"/>
          <w:numId w:val="14"/>
        </w:numPr>
        <w:spacing w:before="0" w:beforeAutospacing="0" w:after="0" w:afterAutospacing="0"/>
        <w:ind w:left="714" w:hanging="357"/>
        <w:jc w:val="both"/>
        <w:rPr>
          <w:rFonts w:asciiTheme="minorHAnsi" w:eastAsia="Book Antiqua" w:hAnsiTheme="minorHAnsi" w:cs="Book Antiqua"/>
          <w:spacing w:val="-1"/>
          <w:lang w:eastAsia="en-US"/>
        </w:rPr>
      </w:pPr>
      <w:r w:rsidRPr="00371E75">
        <w:rPr>
          <w:rFonts w:asciiTheme="minorHAnsi" w:eastAsia="Book Antiqua" w:hAnsiTheme="minorHAnsi" w:cs="Book Antiqua"/>
          <w:spacing w:val="-1"/>
          <w:lang w:eastAsia="en-US"/>
        </w:rPr>
        <w:t xml:space="preserve">le pourcentage de blastes médullaires, </w:t>
      </w:r>
    </w:p>
    <w:p w:rsidR="00371E75" w:rsidRDefault="003C0052" w:rsidP="00371E75">
      <w:pPr>
        <w:pStyle w:val="NormalWeb"/>
        <w:numPr>
          <w:ilvl w:val="0"/>
          <w:numId w:val="14"/>
        </w:numPr>
        <w:jc w:val="both"/>
        <w:rPr>
          <w:rFonts w:asciiTheme="minorHAnsi" w:eastAsia="Book Antiqua" w:hAnsiTheme="minorHAnsi" w:cs="Book Antiqua"/>
          <w:spacing w:val="-1"/>
          <w:lang w:eastAsia="en-US"/>
        </w:rPr>
      </w:pPr>
      <w:proofErr w:type="gramStart"/>
      <w:r>
        <w:rPr>
          <w:rFonts w:asciiTheme="minorHAnsi" w:eastAsia="Book Antiqua" w:hAnsiTheme="minorHAnsi" w:cs="Book Antiqua"/>
          <w:spacing w:val="-1"/>
          <w:lang w:eastAsia="en-US"/>
        </w:rPr>
        <w:lastRenderedPageBreak/>
        <w:t xml:space="preserve">le </w:t>
      </w:r>
      <w:r w:rsidR="0002754B">
        <w:rPr>
          <w:rFonts w:asciiTheme="minorHAnsi" w:eastAsia="Book Antiqua" w:hAnsiTheme="minorHAnsi" w:cs="Book Antiqua"/>
          <w:spacing w:val="-1"/>
          <w:lang w:eastAsia="en-US"/>
        </w:rPr>
        <w:t>degrés</w:t>
      </w:r>
      <w:r w:rsidR="00371E75" w:rsidRPr="00371E75">
        <w:rPr>
          <w:rFonts w:asciiTheme="minorHAnsi" w:eastAsia="Book Antiqua" w:hAnsiTheme="minorHAnsi" w:cs="Book Antiqua"/>
          <w:spacing w:val="-1"/>
          <w:lang w:eastAsia="en-US"/>
        </w:rPr>
        <w:t xml:space="preserve"> de cytopénie(s</w:t>
      </w:r>
      <w:proofErr w:type="gramEnd"/>
      <w:r w:rsidR="00371E75" w:rsidRPr="00371E75">
        <w:rPr>
          <w:rFonts w:asciiTheme="minorHAnsi" w:eastAsia="Book Antiqua" w:hAnsiTheme="minorHAnsi" w:cs="Book Antiqua"/>
          <w:spacing w:val="-1"/>
          <w:lang w:eastAsia="en-US"/>
        </w:rPr>
        <w:t xml:space="preserve">) </w:t>
      </w:r>
    </w:p>
    <w:p w:rsidR="00371E75" w:rsidRDefault="00371E75" w:rsidP="00371E75">
      <w:pPr>
        <w:pStyle w:val="NormalWeb"/>
        <w:numPr>
          <w:ilvl w:val="0"/>
          <w:numId w:val="14"/>
        </w:numPr>
        <w:jc w:val="both"/>
        <w:rPr>
          <w:rFonts w:asciiTheme="minorHAnsi" w:eastAsia="Book Antiqua" w:hAnsiTheme="minorHAnsi" w:cs="Book Antiqua"/>
          <w:spacing w:val="-1"/>
          <w:lang w:eastAsia="en-US"/>
        </w:rPr>
      </w:pPr>
      <w:r w:rsidRPr="00371E75">
        <w:rPr>
          <w:rFonts w:asciiTheme="minorHAnsi" w:eastAsia="Book Antiqua" w:hAnsiTheme="minorHAnsi" w:cs="Book Antiqua"/>
          <w:spacing w:val="-1"/>
          <w:lang w:eastAsia="en-US"/>
        </w:rPr>
        <w:t>les</w:t>
      </w:r>
      <w:r>
        <w:rPr>
          <w:rFonts w:asciiTheme="minorHAnsi" w:eastAsia="Book Antiqua" w:hAnsiTheme="minorHAnsi" w:cs="Book Antiqua"/>
          <w:spacing w:val="-1"/>
          <w:lang w:eastAsia="en-US"/>
        </w:rPr>
        <w:t xml:space="preserve"> </w:t>
      </w:r>
      <w:r w:rsidRPr="00371E75">
        <w:rPr>
          <w:rFonts w:asciiTheme="minorHAnsi" w:eastAsia="Book Antiqua" w:hAnsiTheme="minorHAnsi" w:cs="Book Antiqua"/>
          <w:spacing w:val="-1"/>
          <w:lang w:eastAsia="en-US"/>
        </w:rPr>
        <w:t xml:space="preserve">anomalies cytogénétiques permettant </w:t>
      </w:r>
    </w:p>
    <w:p w:rsidR="00371E75" w:rsidRDefault="00371E75" w:rsidP="00371E75">
      <w:pPr>
        <w:pStyle w:val="Heading1"/>
        <w:numPr>
          <w:ilvl w:val="0"/>
          <w:numId w:val="5"/>
        </w:numPr>
        <w:spacing w:before="0"/>
        <w:rPr>
          <w:color w:val="993300"/>
          <w:lang w:val="fr-FR"/>
        </w:rPr>
      </w:pPr>
      <w:r w:rsidRPr="00371E75">
        <w:rPr>
          <w:color w:val="993300"/>
          <w:lang w:val="fr-FR"/>
        </w:rPr>
        <w:t>Traitement</w:t>
      </w:r>
    </w:p>
    <w:p w:rsidR="00141BA8" w:rsidRDefault="00141BA8" w:rsidP="00371E75">
      <w:pPr>
        <w:widowControl/>
        <w:autoSpaceDE w:val="0"/>
        <w:autoSpaceDN w:val="0"/>
        <w:adjustRightInd w:val="0"/>
        <w:ind w:firstLine="475"/>
        <w:rPr>
          <w:rFonts w:ascii="BookAntiqua-Bold" w:eastAsiaTheme="minorHAnsi" w:hAnsi="BookAntiqua-Bold" w:cs="BookAntiqua-Bold"/>
          <w:b/>
          <w:bCs/>
          <w:color w:val="9A3300"/>
          <w:lang w:val="fr-FR"/>
        </w:rPr>
      </w:pPr>
    </w:p>
    <w:p w:rsidR="00371E75" w:rsidRPr="00371E75" w:rsidRDefault="00371E75" w:rsidP="00371E75">
      <w:pPr>
        <w:widowControl/>
        <w:autoSpaceDE w:val="0"/>
        <w:autoSpaceDN w:val="0"/>
        <w:adjustRightInd w:val="0"/>
        <w:ind w:firstLine="475"/>
        <w:rPr>
          <w:rFonts w:ascii="BookAntiqua-Bold" w:eastAsiaTheme="minorHAnsi" w:hAnsi="BookAntiqua-Bold" w:cs="BookAntiqua-Bold"/>
          <w:b/>
          <w:bCs/>
          <w:color w:val="9A3300"/>
          <w:lang w:val="fr-FR"/>
        </w:rPr>
      </w:pPr>
      <w:r w:rsidRPr="00371E75">
        <w:rPr>
          <w:rFonts w:ascii="BookAntiqua-Bold" w:eastAsiaTheme="minorHAnsi" w:hAnsi="BookAntiqua-Bold" w:cs="BookAntiqua-Bold"/>
          <w:b/>
          <w:bCs/>
          <w:color w:val="9A3300"/>
          <w:lang w:val="fr-FR"/>
        </w:rPr>
        <w:t>VIII.1 Traitements symptomatiques</w:t>
      </w:r>
    </w:p>
    <w:p w:rsidR="00371E75" w:rsidRDefault="00371E75" w:rsidP="00141BA8">
      <w:pPr>
        <w:pStyle w:val="Paragraphedeliste"/>
        <w:widowControl/>
        <w:autoSpaceDE w:val="0"/>
        <w:autoSpaceDN w:val="0"/>
        <w:adjustRightInd w:val="0"/>
        <w:spacing w:after="120"/>
        <w:ind w:left="833" w:firstLine="0"/>
        <w:rPr>
          <w:rFonts w:asciiTheme="minorHAnsi" w:hAnsiTheme="minorHAnsi"/>
          <w:spacing w:val="-1"/>
          <w:sz w:val="24"/>
          <w:szCs w:val="24"/>
          <w:lang w:val="fr-FR"/>
        </w:rPr>
      </w:pPr>
      <w:r w:rsidRPr="00371E75">
        <w:rPr>
          <w:rFonts w:ascii="BookAntiqua-Bold" w:eastAsiaTheme="minorHAnsi" w:hAnsi="BookAntiqua-Bold" w:cs="BookAntiqua-Bold"/>
          <w:color w:val="9A3300"/>
          <w:sz w:val="24"/>
          <w:szCs w:val="24"/>
          <w:lang w:val="fr-FR"/>
        </w:rPr>
        <w:t>Anémie :</w:t>
      </w:r>
      <w:r>
        <w:rPr>
          <w:rFonts w:ascii="BookAntiqua-Bold" w:eastAsiaTheme="minorHAnsi" w:hAnsi="BookAntiqua-Bold" w:cs="BookAntiqua-Bold"/>
          <w:b/>
          <w:bCs/>
          <w:color w:val="9A3300"/>
          <w:sz w:val="24"/>
          <w:szCs w:val="24"/>
          <w:lang w:val="fr-FR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fr-FR"/>
        </w:rPr>
        <w:t>des transfusions itératives ou l'érythropoïétine</w:t>
      </w:r>
      <w:r w:rsidRPr="00371E75">
        <w:rPr>
          <w:rFonts w:asciiTheme="minorHAnsi" w:hAnsiTheme="minorHAnsi"/>
          <w:spacing w:val="-1"/>
          <w:sz w:val="24"/>
          <w:szCs w:val="24"/>
          <w:lang w:val="fr-FR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fr-FR"/>
        </w:rPr>
        <w:t xml:space="preserve">injectable </w:t>
      </w:r>
    </w:p>
    <w:p w:rsidR="005D326E" w:rsidRDefault="00371E75" w:rsidP="00141BA8">
      <w:pPr>
        <w:pStyle w:val="Paragraphedeliste"/>
        <w:widowControl/>
        <w:autoSpaceDE w:val="0"/>
        <w:autoSpaceDN w:val="0"/>
        <w:adjustRightInd w:val="0"/>
        <w:spacing w:after="120"/>
        <w:ind w:left="833" w:firstLine="0"/>
        <w:jc w:val="both"/>
        <w:rPr>
          <w:rFonts w:asciiTheme="minorHAnsi" w:hAnsiTheme="minorHAnsi"/>
          <w:spacing w:val="-1"/>
          <w:sz w:val="24"/>
          <w:szCs w:val="24"/>
          <w:lang w:val="fr-FR"/>
        </w:rPr>
      </w:pPr>
      <w:r w:rsidRPr="00371E75">
        <w:rPr>
          <w:rFonts w:ascii="BookAntiqua-Bold" w:eastAsiaTheme="minorHAnsi" w:hAnsi="BookAntiqua-Bold" w:cs="BookAntiqua-Bold"/>
          <w:color w:val="9A3300"/>
          <w:sz w:val="24"/>
          <w:szCs w:val="24"/>
          <w:lang w:val="fr-FR"/>
        </w:rPr>
        <w:t>Thrombopénie</w:t>
      </w:r>
      <w:r>
        <w:rPr>
          <w:rFonts w:ascii="BookAntiqua-Bold" w:eastAsiaTheme="minorHAnsi" w:hAnsi="BookAntiqua-Bold" w:cs="BookAntiqua-Bold"/>
          <w:color w:val="9A3300"/>
          <w:sz w:val="24"/>
          <w:szCs w:val="24"/>
          <w:lang w:val="fr-FR"/>
        </w:rPr>
        <w:t> </w:t>
      </w:r>
      <w:r w:rsidR="005D326E">
        <w:rPr>
          <w:rFonts w:ascii="BookAntiqua-Bold" w:eastAsiaTheme="minorHAnsi" w:hAnsi="BookAntiqua-Bold" w:cs="BookAntiqua-Bold"/>
          <w:color w:val="9A3300"/>
          <w:sz w:val="24"/>
          <w:szCs w:val="24"/>
          <w:lang w:val="fr-FR"/>
        </w:rPr>
        <w:t xml:space="preserve">: </w:t>
      </w:r>
      <w:r w:rsidR="005D326E" w:rsidRPr="005D326E">
        <w:rPr>
          <w:rFonts w:asciiTheme="minorHAnsi" w:hAnsiTheme="minorHAnsi"/>
          <w:spacing w:val="-1"/>
          <w:sz w:val="24"/>
          <w:szCs w:val="24"/>
          <w:lang w:val="fr-FR"/>
        </w:rPr>
        <w:t>transfuser</w:t>
      </w:r>
      <w:r w:rsidRPr="005D326E">
        <w:rPr>
          <w:rFonts w:asciiTheme="minorHAnsi" w:hAnsiTheme="minorHAnsi"/>
          <w:spacing w:val="-1"/>
          <w:sz w:val="24"/>
          <w:szCs w:val="24"/>
          <w:lang w:val="fr-FR"/>
        </w:rPr>
        <w:t xml:space="preserve"> en plaquettes </w:t>
      </w:r>
      <w:r w:rsidR="005D326E">
        <w:rPr>
          <w:rFonts w:asciiTheme="minorHAnsi" w:hAnsiTheme="minorHAnsi"/>
          <w:spacing w:val="-1"/>
          <w:sz w:val="24"/>
          <w:szCs w:val="24"/>
          <w:lang w:val="fr-FR"/>
        </w:rPr>
        <w:t>qu’</w:t>
      </w:r>
      <w:r w:rsidRPr="005D326E">
        <w:rPr>
          <w:rFonts w:asciiTheme="minorHAnsi" w:hAnsiTheme="minorHAnsi"/>
          <w:spacing w:val="-1"/>
          <w:sz w:val="24"/>
          <w:szCs w:val="24"/>
          <w:lang w:val="fr-FR"/>
        </w:rPr>
        <w:t>en cas d'hémorragies graves ou de</w:t>
      </w:r>
      <w:r w:rsidR="005D326E">
        <w:rPr>
          <w:rFonts w:asciiTheme="minorHAnsi" w:hAnsiTheme="minorHAnsi"/>
          <w:spacing w:val="-1"/>
          <w:sz w:val="24"/>
          <w:szCs w:val="24"/>
          <w:lang w:val="fr-FR"/>
        </w:rPr>
        <w:t xml:space="preserve"> </w:t>
      </w:r>
      <w:r w:rsidRPr="005D326E">
        <w:rPr>
          <w:rFonts w:asciiTheme="minorHAnsi" w:hAnsiTheme="minorHAnsi"/>
          <w:spacing w:val="-1"/>
          <w:sz w:val="24"/>
          <w:szCs w:val="24"/>
          <w:lang w:val="fr-FR"/>
        </w:rPr>
        <w:t xml:space="preserve">gestes chirurgicaux </w:t>
      </w:r>
      <w:r w:rsidR="005D326E">
        <w:rPr>
          <w:rFonts w:asciiTheme="minorHAnsi" w:hAnsiTheme="minorHAnsi"/>
          <w:spacing w:val="-1"/>
          <w:sz w:val="24"/>
          <w:szCs w:val="24"/>
          <w:lang w:val="fr-FR"/>
        </w:rPr>
        <w:t>(</w:t>
      </w:r>
      <w:r w:rsidRPr="005D326E">
        <w:rPr>
          <w:rFonts w:asciiTheme="minorHAnsi" w:hAnsiTheme="minorHAnsi"/>
          <w:spacing w:val="-1"/>
          <w:sz w:val="24"/>
          <w:szCs w:val="24"/>
          <w:lang w:val="fr-FR"/>
        </w:rPr>
        <w:t>pour éviter l'allo-immunisation</w:t>
      </w:r>
      <w:r w:rsidR="005D326E">
        <w:rPr>
          <w:rFonts w:asciiTheme="minorHAnsi" w:hAnsiTheme="minorHAnsi"/>
          <w:spacing w:val="-1"/>
          <w:sz w:val="24"/>
          <w:szCs w:val="24"/>
          <w:lang w:val="fr-FR"/>
        </w:rPr>
        <w:t>)</w:t>
      </w:r>
      <w:r w:rsidRPr="005D326E">
        <w:rPr>
          <w:rFonts w:asciiTheme="minorHAnsi" w:hAnsiTheme="minorHAnsi"/>
          <w:spacing w:val="-1"/>
          <w:sz w:val="24"/>
          <w:szCs w:val="24"/>
          <w:lang w:val="fr-FR"/>
        </w:rPr>
        <w:t>.</w:t>
      </w:r>
      <w:r w:rsidR="005D326E">
        <w:rPr>
          <w:rFonts w:asciiTheme="minorHAnsi" w:hAnsiTheme="minorHAnsi"/>
          <w:spacing w:val="-1"/>
          <w:sz w:val="24"/>
          <w:szCs w:val="24"/>
          <w:lang w:val="fr-FR"/>
        </w:rPr>
        <w:t xml:space="preserve"> Ou </w:t>
      </w:r>
      <w:proofErr w:type="spellStart"/>
      <w:r w:rsidRPr="005D326E">
        <w:rPr>
          <w:rFonts w:asciiTheme="minorHAnsi" w:hAnsiTheme="minorHAnsi"/>
          <w:spacing w:val="-1"/>
          <w:sz w:val="24"/>
          <w:szCs w:val="24"/>
          <w:lang w:val="fr-FR"/>
        </w:rPr>
        <w:t>thrombopoïétine</w:t>
      </w:r>
      <w:proofErr w:type="spellEnd"/>
      <w:r w:rsidR="00141BA8">
        <w:rPr>
          <w:rFonts w:asciiTheme="minorHAnsi" w:hAnsiTheme="minorHAnsi"/>
          <w:spacing w:val="-1"/>
          <w:sz w:val="24"/>
          <w:szCs w:val="24"/>
          <w:lang w:val="fr-FR"/>
        </w:rPr>
        <w:t xml:space="preserve"> (per os ou injectable)</w:t>
      </w:r>
      <w:r w:rsidRPr="005D326E">
        <w:rPr>
          <w:rFonts w:asciiTheme="minorHAnsi" w:hAnsiTheme="minorHAnsi"/>
          <w:spacing w:val="-1"/>
          <w:sz w:val="24"/>
          <w:szCs w:val="24"/>
          <w:lang w:val="fr-FR"/>
        </w:rPr>
        <w:t xml:space="preserve">, </w:t>
      </w:r>
    </w:p>
    <w:p w:rsidR="00371E75" w:rsidRDefault="00371E75" w:rsidP="00141BA8">
      <w:pPr>
        <w:pStyle w:val="Paragraphedeliste"/>
        <w:widowControl/>
        <w:autoSpaceDE w:val="0"/>
        <w:autoSpaceDN w:val="0"/>
        <w:adjustRightInd w:val="0"/>
        <w:spacing w:after="120"/>
        <w:ind w:left="833" w:firstLine="0"/>
        <w:jc w:val="both"/>
        <w:rPr>
          <w:rFonts w:ascii="BookAntiqua" w:eastAsiaTheme="minorHAnsi" w:hAnsi="BookAntiqua" w:cs="BookAntiqua"/>
          <w:color w:val="000000"/>
          <w:sz w:val="24"/>
          <w:szCs w:val="24"/>
          <w:lang w:val="fr-FR"/>
        </w:rPr>
      </w:pPr>
      <w:r w:rsidRPr="005D326E">
        <w:rPr>
          <w:rFonts w:ascii="BookAntiqua-Bold" w:eastAsiaTheme="minorHAnsi" w:hAnsi="BookAntiqua-Bold" w:cs="BookAntiqua-Bold"/>
          <w:color w:val="9A3300"/>
          <w:sz w:val="24"/>
          <w:szCs w:val="24"/>
          <w:lang w:val="fr-FR"/>
        </w:rPr>
        <w:t>Neutropénie</w:t>
      </w:r>
      <w:r w:rsidR="005D326E">
        <w:rPr>
          <w:rFonts w:ascii="BookAntiqua-Bold" w:eastAsiaTheme="minorHAnsi" w:hAnsi="BookAntiqua-Bold" w:cs="BookAntiqua-Bold"/>
          <w:color w:val="9A3300"/>
          <w:sz w:val="24"/>
          <w:szCs w:val="24"/>
          <w:lang w:val="fr-FR"/>
        </w:rPr>
        <w:t xml:space="preserve"> : </w:t>
      </w:r>
      <w:r w:rsidRPr="005D326E">
        <w:rPr>
          <w:rFonts w:asciiTheme="minorHAnsi" w:hAnsiTheme="minorHAnsi"/>
          <w:spacing w:val="-1"/>
          <w:sz w:val="24"/>
          <w:szCs w:val="24"/>
          <w:lang w:val="fr-FR"/>
        </w:rPr>
        <w:t>fa</w:t>
      </w:r>
      <w:r w:rsidR="005D326E">
        <w:rPr>
          <w:rFonts w:asciiTheme="minorHAnsi" w:hAnsiTheme="minorHAnsi"/>
          <w:spacing w:val="-1"/>
          <w:sz w:val="24"/>
          <w:szCs w:val="24"/>
          <w:lang w:val="fr-FR"/>
        </w:rPr>
        <w:t>cteurs de croissance granuleux (</w:t>
      </w:r>
      <w:r w:rsidRPr="005D326E">
        <w:rPr>
          <w:rFonts w:asciiTheme="minorHAnsi" w:hAnsiTheme="minorHAnsi"/>
          <w:spacing w:val="-1"/>
          <w:sz w:val="24"/>
          <w:szCs w:val="24"/>
          <w:lang w:val="fr-FR"/>
        </w:rPr>
        <w:t>peu efficaces</w:t>
      </w:r>
      <w:r w:rsidR="005D326E">
        <w:rPr>
          <w:rFonts w:asciiTheme="minorHAnsi" w:hAnsiTheme="minorHAnsi"/>
          <w:spacing w:val="-1"/>
          <w:sz w:val="24"/>
          <w:szCs w:val="24"/>
          <w:lang w:val="fr-FR"/>
        </w:rPr>
        <w:t>)</w:t>
      </w:r>
      <w:r w:rsidRPr="005D326E">
        <w:rPr>
          <w:rFonts w:asciiTheme="minorHAnsi" w:hAnsiTheme="minorHAnsi"/>
          <w:spacing w:val="-1"/>
          <w:sz w:val="24"/>
          <w:szCs w:val="24"/>
          <w:lang w:val="fr-FR"/>
        </w:rPr>
        <w:t>. En cas d'infection, il faut traiter ces</w:t>
      </w:r>
      <w:r w:rsidR="005D326E" w:rsidRPr="005D326E">
        <w:rPr>
          <w:rFonts w:asciiTheme="minorHAnsi" w:hAnsiTheme="minorHAnsi"/>
          <w:spacing w:val="-1"/>
          <w:sz w:val="24"/>
          <w:szCs w:val="24"/>
          <w:lang w:val="fr-FR"/>
        </w:rPr>
        <w:t xml:space="preserve"> </w:t>
      </w:r>
      <w:r w:rsidRPr="005D326E">
        <w:rPr>
          <w:rFonts w:asciiTheme="minorHAnsi" w:hAnsiTheme="minorHAnsi"/>
          <w:spacing w:val="-1"/>
          <w:sz w:val="24"/>
          <w:szCs w:val="24"/>
          <w:lang w:val="fr-FR"/>
        </w:rPr>
        <w:t>patients comme des patients présentant une neutropénie</w:t>
      </w:r>
      <w:r w:rsidR="005D326E">
        <w:rPr>
          <w:rFonts w:asciiTheme="minorHAnsi" w:hAnsiTheme="minorHAnsi"/>
          <w:spacing w:val="-1"/>
          <w:sz w:val="24"/>
          <w:szCs w:val="24"/>
          <w:lang w:val="fr-FR"/>
        </w:rPr>
        <w:t xml:space="preserve"> (ATB à large spectre)</w:t>
      </w:r>
      <w:r w:rsidRPr="00371E75">
        <w:rPr>
          <w:rFonts w:ascii="BookAntiqua" w:eastAsiaTheme="minorHAnsi" w:hAnsi="BookAntiqua" w:cs="BookAntiqua"/>
          <w:color w:val="000000"/>
          <w:sz w:val="24"/>
          <w:szCs w:val="24"/>
          <w:lang w:val="fr-FR"/>
        </w:rPr>
        <w:t>.</w:t>
      </w:r>
    </w:p>
    <w:p w:rsidR="005D326E" w:rsidRPr="00371E75" w:rsidRDefault="005D326E" w:rsidP="005D326E">
      <w:pPr>
        <w:pStyle w:val="Paragraphedeliste"/>
        <w:widowControl/>
        <w:autoSpaceDE w:val="0"/>
        <w:autoSpaceDN w:val="0"/>
        <w:adjustRightInd w:val="0"/>
        <w:ind w:left="835" w:firstLine="0"/>
        <w:jc w:val="both"/>
        <w:rPr>
          <w:rFonts w:ascii="BookAntiqua" w:eastAsiaTheme="minorHAnsi" w:hAnsi="BookAntiqua" w:cs="BookAntiqua"/>
          <w:color w:val="000000"/>
          <w:sz w:val="24"/>
          <w:szCs w:val="24"/>
          <w:lang w:val="fr-FR"/>
        </w:rPr>
      </w:pPr>
    </w:p>
    <w:p w:rsidR="00371E75" w:rsidRPr="005D326E" w:rsidRDefault="00371E75" w:rsidP="005D326E">
      <w:pPr>
        <w:widowControl/>
        <w:tabs>
          <w:tab w:val="center" w:pos="5237"/>
        </w:tabs>
        <w:autoSpaceDE w:val="0"/>
        <w:autoSpaceDN w:val="0"/>
        <w:adjustRightInd w:val="0"/>
        <w:ind w:firstLine="475"/>
        <w:rPr>
          <w:rFonts w:ascii="BookAntiqua-Bold" w:eastAsiaTheme="minorHAnsi" w:hAnsi="BookAntiqua-Bold" w:cs="BookAntiqua-Bold"/>
          <w:b/>
          <w:bCs/>
          <w:color w:val="9A3300"/>
          <w:lang w:val="fr-FR"/>
        </w:rPr>
      </w:pPr>
      <w:r w:rsidRPr="005D326E">
        <w:rPr>
          <w:rFonts w:ascii="BookAntiqua-Bold" w:eastAsiaTheme="minorHAnsi" w:hAnsi="BookAntiqua-Bold" w:cs="BookAntiqua-Bold"/>
          <w:b/>
          <w:bCs/>
          <w:color w:val="9A3300"/>
          <w:lang w:val="fr-FR"/>
        </w:rPr>
        <w:t xml:space="preserve">VII.2 </w:t>
      </w:r>
      <w:r w:rsidR="005D326E" w:rsidRPr="005D326E">
        <w:rPr>
          <w:rFonts w:ascii="BookAntiqua-Bold" w:eastAsiaTheme="minorHAnsi" w:hAnsi="BookAntiqua-Bold" w:cs="BookAntiqua-Bold"/>
          <w:b/>
          <w:bCs/>
          <w:color w:val="9A3300"/>
          <w:lang w:val="fr-FR"/>
        </w:rPr>
        <w:t>Traitements spécifiques</w:t>
      </w:r>
      <w:r w:rsidR="005D326E">
        <w:rPr>
          <w:rFonts w:ascii="BookAntiqua-Bold" w:eastAsiaTheme="minorHAnsi" w:hAnsi="BookAntiqua-Bold" w:cs="BookAntiqua-Bold"/>
          <w:b/>
          <w:bCs/>
          <w:color w:val="9A3300"/>
          <w:lang w:val="fr-FR"/>
        </w:rPr>
        <w:tab/>
      </w:r>
    </w:p>
    <w:p w:rsidR="00371E75" w:rsidRPr="005D326E" w:rsidRDefault="00371E75" w:rsidP="005D326E">
      <w:pPr>
        <w:pStyle w:val="Paragraphedeliste"/>
        <w:widowControl/>
        <w:autoSpaceDE w:val="0"/>
        <w:autoSpaceDN w:val="0"/>
        <w:adjustRightInd w:val="0"/>
        <w:ind w:left="835" w:firstLine="0"/>
        <w:rPr>
          <w:rFonts w:asciiTheme="minorHAnsi" w:hAnsiTheme="minorHAnsi"/>
          <w:spacing w:val="-1"/>
          <w:sz w:val="24"/>
          <w:szCs w:val="24"/>
          <w:lang w:val="fr-FR"/>
        </w:rPr>
      </w:pPr>
      <w:r w:rsidRPr="005D326E">
        <w:rPr>
          <w:rFonts w:ascii="BookAntiqua-Bold" w:eastAsiaTheme="minorHAnsi" w:hAnsi="BookAntiqua-Bold" w:cs="BookAntiqua-Bold"/>
          <w:color w:val="9A3300"/>
          <w:sz w:val="24"/>
          <w:szCs w:val="24"/>
          <w:lang w:val="fr-FR"/>
        </w:rPr>
        <w:t>La chimiothérapie</w:t>
      </w:r>
      <w:r w:rsidR="005D326E">
        <w:rPr>
          <w:rFonts w:ascii="BookAntiqua-Bold" w:eastAsiaTheme="minorHAnsi" w:hAnsi="BookAntiqua-Bold" w:cs="BookAntiqua-Bold"/>
          <w:color w:val="9A3300"/>
          <w:sz w:val="24"/>
          <w:szCs w:val="24"/>
          <w:lang w:val="fr-FR"/>
        </w:rPr>
        <w:t xml:space="preserve"> : </w:t>
      </w:r>
      <w:r w:rsidRPr="005D326E">
        <w:rPr>
          <w:rFonts w:asciiTheme="minorHAnsi" w:hAnsiTheme="minorHAnsi"/>
          <w:spacing w:val="-1"/>
          <w:sz w:val="24"/>
          <w:szCs w:val="24"/>
          <w:lang w:val="fr-FR"/>
        </w:rPr>
        <w:t>réservée à des patients dont le risque d'évolution leucémique est élevé.</w:t>
      </w:r>
    </w:p>
    <w:p w:rsidR="005D326E" w:rsidRDefault="00371E75" w:rsidP="005D326E">
      <w:pPr>
        <w:pStyle w:val="NormalWeb"/>
        <w:numPr>
          <w:ilvl w:val="0"/>
          <w:numId w:val="15"/>
        </w:numPr>
        <w:jc w:val="both"/>
        <w:rPr>
          <w:rFonts w:asciiTheme="minorHAnsi" w:eastAsia="Book Antiqua" w:hAnsiTheme="minorHAnsi" w:cs="Book Antiqua"/>
          <w:spacing w:val="-1"/>
          <w:lang w:eastAsia="en-US"/>
        </w:rPr>
      </w:pPr>
      <w:r w:rsidRPr="005D326E">
        <w:rPr>
          <w:rFonts w:asciiTheme="minorHAnsi" w:eastAsia="Book Antiqua" w:hAnsiTheme="minorHAnsi" w:cs="Book Antiqua"/>
          <w:spacing w:val="-1"/>
          <w:lang w:eastAsia="en-US"/>
        </w:rPr>
        <w:t>La chimiothérapie conventionnelle à base d'</w:t>
      </w:r>
      <w:proofErr w:type="spellStart"/>
      <w:r w:rsidRPr="005D326E">
        <w:rPr>
          <w:rFonts w:asciiTheme="minorHAnsi" w:eastAsia="Book Antiqua" w:hAnsiTheme="minorHAnsi" w:cs="Book Antiqua"/>
          <w:spacing w:val="-1"/>
          <w:lang w:eastAsia="en-US"/>
        </w:rPr>
        <w:t>anthracycline</w:t>
      </w:r>
      <w:proofErr w:type="spellEnd"/>
      <w:r w:rsidRPr="005D326E">
        <w:rPr>
          <w:rFonts w:asciiTheme="minorHAnsi" w:eastAsia="Book Antiqua" w:hAnsiTheme="minorHAnsi" w:cs="Book Antiqua"/>
          <w:spacing w:val="-1"/>
          <w:lang w:eastAsia="en-US"/>
        </w:rPr>
        <w:t xml:space="preserve"> et de cytosine</w:t>
      </w:r>
      <w:r w:rsidR="005D326E">
        <w:rPr>
          <w:rFonts w:asciiTheme="minorHAnsi" w:eastAsia="Book Antiqua" w:hAnsiTheme="minorHAnsi" w:cs="Book Antiqua"/>
          <w:spacing w:val="-1"/>
          <w:lang w:eastAsia="en-US"/>
        </w:rPr>
        <w:t xml:space="preserve"> </w:t>
      </w:r>
      <w:proofErr w:type="spellStart"/>
      <w:r w:rsidRPr="005D326E">
        <w:rPr>
          <w:rFonts w:asciiTheme="minorHAnsi" w:eastAsia="Book Antiqua" w:hAnsiTheme="minorHAnsi" w:cs="Book Antiqua"/>
          <w:spacing w:val="-1"/>
          <w:lang w:eastAsia="en-US"/>
        </w:rPr>
        <w:t>arabinoside</w:t>
      </w:r>
      <w:proofErr w:type="spellEnd"/>
      <w:r w:rsidR="005D326E">
        <w:rPr>
          <w:rFonts w:asciiTheme="minorHAnsi" w:eastAsia="Book Antiqua" w:hAnsiTheme="minorHAnsi" w:cs="Book Antiqua"/>
          <w:spacing w:val="-1"/>
          <w:lang w:eastAsia="en-US"/>
        </w:rPr>
        <w:t xml:space="preserve"> (Arac)</w:t>
      </w:r>
      <w:r w:rsidRPr="005D326E">
        <w:rPr>
          <w:rFonts w:asciiTheme="minorHAnsi" w:eastAsia="Book Antiqua" w:hAnsiTheme="minorHAnsi" w:cs="Book Antiqua"/>
          <w:spacing w:val="-1"/>
          <w:lang w:eastAsia="en-US"/>
        </w:rPr>
        <w:t>.</w:t>
      </w:r>
    </w:p>
    <w:p w:rsidR="005D326E" w:rsidRDefault="005D326E" w:rsidP="005D326E">
      <w:pPr>
        <w:pStyle w:val="NormalWeb"/>
        <w:numPr>
          <w:ilvl w:val="0"/>
          <w:numId w:val="15"/>
        </w:numPr>
        <w:jc w:val="both"/>
        <w:rPr>
          <w:rFonts w:asciiTheme="minorHAnsi" w:eastAsia="Book Antiqua" w:hAnsiTheme="minorHAnsi" w:cs="Book Antiqua"/>
          <w:spacing w:val="-1"/>
          <w:lang w:eastAsia="en-US"/>
        </w:rPr>
      </w:pPr>
      <w:r w:rsidRPr="005D326E">
        <w:rPr>
          <w:rFonts w:asciiTheme="minorHAnsi" w:eastAsia="Book Antiqua" w:hAnsiTheme="minorHAnsi" w:cs="Book Antiqua"/>
          <w:spacing w:val="-1"/>
          <w:lang w:eastAsia="en-US"/>
        </w:rPr>
        <w:t>Les</w:t>
      </w:r>
      <w:r w:rsidR="00371E75" w:rsidRPr="005D326E">
        <w:rPr>
          <w:rFonts w:asciiTheme="minorHAnsi" w:eastAsia="Book Antiqua" w:hAnsiTheme="minorHAnsi" w:cs="Book Antiqua"/>
          <w:spacing w:val="-1"/>
          <w:lang w:eastAsia="en-US"/>
        </w:rPr>
        <w:t xml:space="preserve"> agents </w:t>
      </w:r>
      <w:proofErr w:type="spellStart"/>
      <w:r w:rsidR="00371E75" w:rsidRPr="005D326E">
        <w:rPr>
          <w:rFonts w:asciiTheme="minorHAnsi" w:eastAsia="Book Antiqua" w:hAnsiTheme="minorHAnsi" w:cs="Book Antiqua"/>
          <w:spacing w:val="-1"/>
          <w:lang w:eastAsia="en-US"/>
        </w:rPr>
        <w:t>déméthylants</w:t>
      </w:r>
      <w:proofErr w:type="spellEnd"/>
      <w:r w:rsidR="00371E75" w:rsidRPr="005D326E">
        <w:rPr>
          <w:rFonts w:asciiTheme="minorHAnsi" w:eastAsia="Book Antiqua" w:hAnsiTheme="minorHAnsi" w:cs="Book Antiqua"/>
          <w:spacing w:val="-1"/>
          <w:lang w:eastAsia="en-US"/>
        </w:rPr>
        <w:t xml:space="preserve"> </w:t>
      </w:r>
    </w:p>
    <w:p w:rsidR="005D326E" w:rsidRPr="005D326E" w:rsidRDefault="005D326E" w:rsidP="005D326E">
      <w:pPr>
        <w:pStyle w:val="NormalWeb"/>
        <w:numPr>
          <w:ilvl w:val="0"/>
          <w:numId w:val="15"/>
        </w:numPr>
        <w:jc w:val="both"/>
        <w:rPr>
          <w:rFonts w:asciiTheme="minorHAnsi" w:eastAsia="Book Antiqua" w:hAnsiTheme="minorHAnsi" w:cs="Book Antiqua"/>
          <w:spacing w:val="-1"/>
          <w:lang w:eastAsia="en-US"/>
        </w:rPr>
      </w:pPr>
      <w:r w:rsidRPr="005D326E">
        <w:rPr>
          <w:rFonts w:asciiTheme="minorHAnsi" w:eastAsia="Book Antiqua" w:hAnsiTheme="minorHAnsi" w:cs="Book Antiqua"/>
          <w:spacing w:val="-1"/>
          <w:lang w:eastAsia="en-US"/>
        </w:rPr>
        <w:t xml:space="preserve">Le </w:t>
      </w:r>
      <w:proofErr w:type="spellStart"/>
      <w:r w:rsidRPr="005D326E">
        <w:rPr>
          <w:rFonts w:asciiTheme="minorHAnsi" w:eastAsia="Book Antiqua" w:hAnsiTheme="minorHAnsi" w:cs="Book Antiqua"/>
          <w:spacing w:val="-1"/>
          <w:lang w:eastAsia="en-US"/>
        </w:rPr>
        <w:t>lénalidomide</w:t>
      </w:r>
      <w:proofErr w:type="spellEnd"/>
      <w:r>
        <w:rPr>
          <w:rFonts w:asciiTheme="minorHAnsi" w:eastAsia="Book Antiqua" w:hAnsiTheme="minorHAnsi" w:cs="Book Antiqua"/>
          <w:spacing w:val="-1"/>
          <w:lang w:eastAsia="en-US"/>
        </w:rPr>
        <w:t xml:space="preserve"> est utilisé dans les syndromes 5q-</w:t>
      </w:r>
    </w:p>
    <w:p w:rsidR="005D326E" w:rsidRDefault="005D326E" w:rsidP="005D326E">
      <w:pPr>
        <w:pStyle w:val="NormalWeb"/>
        <w:ind w:left="360"/>
        <w:jc w:val="both"/>
        <w:rPr>
          <w:rFonts w:asciiTheme="minorHAnsi" w:eastAsia="Book Antiqua" w:hAnsiTheme="minorHAnsi" w:cs="Book Antiqua"/>
          <w:spacing w:val="-1"/>
          <w:lang w:eastAsia="en-US"/>
        </w:rPr>
      </w:pPr>
      <w:r w:rsidRPr="005D326E">
        <w:rPr>
          <w:rFonts w:ascii="BookAntiqua-Bold" w:eastAsiaTheme="minorHAnsi" w:hAnsi="BookAntiqua-Bold" w:cs="BookAntiqua-Bold"/>
          <w:color w:val="9A3300"/>
          <w:lang w:eastAsia="en-US"/>
        </w:rPr>
        <w:t xml:space="preserve">La greffe </w:t>
      </w:r>
      <w:r>
        <w:rPr>
          <w:rFonts w:ascii="BookAntiqua-Bold" w:eastAsiaTheme="minorHAnsi" w:hAnsi="BookAntiqua-Bold" w:cs="BookAntiqua-Bold"/>
          <w:color w:val="9A3300"/>
          <w:lang w:eastAsia="en-US"/>
        </w:rPr>
        <w:t xml:space="preserve">de moelle </w:t>
      </w:r>
      <w:proofErr w:type="spellStart"/>
      <w:r w:rsidRPr="005D326E">
        <w:rPr>
          <w:rFonts w:ascii="BookAntiqua-Bold" w:eastAsiaTheme="minorHAnsi" w:hAnsi="BookAntiqua-Bold" w:cs="BookAntiqua-Bold"/>
          <w:color w:val="9A3300"/>
          <w:lang w:eastAsia="en-US"/>
        </w:rPr>
        <w:t>allogénique</w:t>
      </w:r>
      <w:proofErr w:type="spellEnd"/>
      <w:r>
        <w:rPr>
          <w:rFonts w:ascii="BookAntiqua-Bold" w:eastAsiaTheme="minorHAnsi" w:hAnsi="BookAntiqua-Bold" w:cs="BookAntiqua-Bold"/>
          <w:color w:val="9A3300"/>
          <w:lang w:eastAsia="en-US"/>
        </w:rPr>
        <w:t xml:space="preserve"> : </w:t>
      </w:r>
      <w:r w:rsidRPr="005D326E">
        <w:rPr>
          <w:rFonts w:asciiTheme="minorHAnsi" w:eastAsia="Book Antiqua" w:hAnsiTheme="minorHAnsi" w:cs="Book Antiqua"/>
          <w:spacing w:val="-1"/>
          <w:lang w:eastAsia="en-US"/>
        </w:rPr>
        <w:t xml:space="preserve">est la seule thérapeutique curatrice des SMD. </w:t>
      </w:r>
    </w:p>
    <w:sectPr w:rsidR="005D326E" w:rsidSect="00016E3F">
      <w:headerReference w:type="default" r:id="rId7"/>
      <w:footerReference w:type="default" r:id="rId8"/>
      <w:pgSz w:w="11900" w:h="16840"/>
      <w:pgMar w:top="720" w:right="880" w:bottom="560" w:left="1020" w:header="520" w:footer="3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24B" w:rsidRDefault="0028724B" w:rsidP="00016E3F">
      <w:r>
        <w:separator/>
      </w:r>
    </w:p>
  </w:endnote>
  <w:endnote w:type="continuationSeparator" w:id="0">
    <w:p w:rsidR="0028724B" w:rsidRDefault="0028724B" w:rsidP="00016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Antiqu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0370"/>
      <w:docPartObj>
        <w:docPartGallery w:val="Page Numbers (Bottom of Page)"/>
        <w:docPartUnique/>
      </w:docPartObj>
    </w:sdtPr>
    <w:sdtContent>
      <w:p w:rsidR="007B62C0" w:rsidRDefault="00B5519E">
        <w:pPr>
          <w:pStyle w:val="Pieddepage"/>
          <w:jc w:val="right"/>
        </w:pPr>
        <w:fldSimple w:instr=" PAGE   \* MERGEFORMAT ">
          <w:r w:rsidR="0002754B">
            <w:rPr>
              <w:noProof/>
            </w:rPr>
            <w:t>4</w:t>
          </w:r>
        </w:fldSimple>
      </w:p>
    </w:sdtContent>
  </w:sdt>
  <w:p w:rsidR="007B62C0" w:rsidRDefault="007B62C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24B" w:rsidRDefault="0028724B" w:rsidP="00016E3F">
      <w:r>
        <w:separator/>
      </w:r>
    </w:p>
  </w:footnote>
  <w:footnote w:type="continuationSeparator" w:id="0">
    <w:p w:rsidR="0028724B" w:rsidRDefault="0028724B" w:rsidP="00016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3F" w:rsidRDefault="00016E3F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2E0A"/>
    <w:multiLevelType w:val="hybridMultilevel"/>
    <w:tmpl w:val="EC6A5B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E3E67"/>
    <w:multiLevelType w:val="hybridMultilevel"/>
    <w:tmpl w:val="8D30E6A4"/>
    <w:lvl w:ilvl="0" w:tplc="20ACB924">
      <w:start w:val="3"/>
      <w:numFmt w:val="bullet"/>
      <w:lvlText w:val="-"/>
      <w:lvlJc w:val="left"/>
      <w:pPr>
        <w:ind w:left="1080" w:hanging="360"/>
      </w:pPr>
      <w:rPr>
        <w:rFonts w:ascii="Calibri" w:eastAsia="Book Antiqua" w:hAnsi="Calibri" w:cs="Book Antiqua" w:hint="default"/>
        <w:b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AE16E4"/>
    <w:multiLevelType w:val="hybridMultilevel"/>
    <w:tmpl w:val="BCC68EDA"/>
    <w:lvl w:ilvl="0" w:tplc="040C000F">
      <w:start w:val="1"/>
      <w:numFmt w:val="decimal"/>
      <w:lvlText w:val="%1."/>
      <w:lvlJc w:val="left"/>
      <w:pPr>
        <w:ind w:left="2995" w:hanging="360"/>
      </w:pPr>
    </w:lvl>
    <w:lvl w:ilvl="1" w:tplc="040C0019">
      <w:start w:val="1"/>
      <w:numFmt w:val="lowerLetter"/>
      <w:lvlText w:val="%2."/>
      <w:lvlJc w:val="left"/>
      <w:pPr>
        <w:ind w:left="3715" w:hanging="360"/>
      </w:pPr>
    </w:lvl>
    <w:lvl w:ilvl="2" w:tplc="040C001B" w:tentative="1">
      <w:start w:val="1"/>
      <w:numFmt w:val="lowerRoman"/>
      <w:lvlText w:val="%3."/>
      <w:lvlJc w:val="right"/>
      <w:pPr>
        <w:ind w:left="4435" w:hanging="180"/>
      </w:pPr>
    </w:lvl>
    <w:lvl w:ilvl="3" w:tplc="040C000F" w:tentative="1">
      <w:start w:val="1"/>
      <w:numFmt w:val="decimal"/>
      <w:lvlText w:val="%4."/>
      <w:lvlJc w:val="left"/>
      <w:pPr>
        <w:ind w:left="5155" w:hanging="360"/>
      </w:pPr>
    </w:lvl>
    <w:lvl w:ilvl="4" w:tplc="040C0019" w:tentative="1">
      <w:start w:val="1"/>
      <w:numFmt w:val="lowerLetter"/>
      <w:lvlText w:val="%5."/>
      <w:lvlJc w:val="left"/>
      <w:pPr>
        <w:ind w:left="5875" w:hanging="360"/>
      </w:pPr>
    </w:lvl>
    <w:lvl w:ilvl="5" w:tplc="040C001B" w:tentative="1">
      <w:start w:val="1"/>
      <w:numFmt w:val="lowerRoman"/>
      <w:lvlText w:val="%6."/>
      <w:lvlJc w:val="right"/>
      <w:pPr>
        <w:ind w:left="6595" w:hanging="180"/>
      </w:pPr>
    </w:lvl>
    <w:lvl w:ilvl="6" w:tplc="040C000F" w:tentative="1">
      <w:start w:val="1"/>
      <w:numFmt w:val="decimal"/>
      <w:lvlText w:val="%7."/>
      <w:lvlJc w:val="left"/>
      <w:pPr>
        <w:ind w:left="7315" w:hanging="360"/>
      </w:pPr>
    </w:lvl>
    <w:lvl w:ilvl="7" w:tplc="040C0019" w:tentative="1">
      <w:start w:val="1"/>
      <w:numFmt w:val="lowerLetter"/>
      <w:lvlText w:val="%8."/>
      <w:lvlJc w:val="left"/>
      <w:pPr>
        <w:ind w:left="8035" w:hanging="360"/>
      </w:pPr>
    </w:lvl>
    <w:lvl w:ilvl="8" w:tplc="040C001B" w:tentative="1">
      <w:start w:val="1"/>
      <w:numFmt w:val="lowerRoman"/>
      <w:lvlText w:val="%9."/>
      <w:lvlJc w:val="right"/>
      <w:pPr>
        <w:ind w:left="8755" w:hanging="180"/>
      </w:pPr>
    </w:lvl>
  </w:abstractNum>
  <w:abstractNum w:abstractNumId="3">
    <w:nsid w:val="2046663D"/>
    <w:multiLevelType w:val="hybridMultilevel"/>
    <w:tmpl w:val="FA66A8F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7D7C69"/>
    <w:multiLevelType w:val="hybridMultilevel"/>
    <w:tmpl w:val="5B8C5C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D6500"/>
    <w:multiLevelType w:val="hybridMultilevel"/>
    <w:tmpl w:val="E64C9E7E"/>
    <w:lvl w:ilvl="0" w:tplc="040C0019">
      <w:start w:val="1"/>
      <w:numFmt w:val="lowerLetter"/>
      <w:lvlText w:val="%1."/>
      <w:lvlJc w:val="left"/>
      <w:pPr>
        <w:ind w:left="1555" w:hanging="360"/>
      </w:pPr>
    </w:lvl>
    <w:lvl w:ilvl="1" w:tplc="040C0019" w:tentative="1">
      <w:start w:val="1"/>
      <w:numFmt w:val="lowerLetter"/>
      <w:lvlText w:val="%2."/>
      <w:lvlJc w:val="left"/>
      <w:pPr>
        <w:ind w:left="2275" w:hanging="360"/>
      </w:pPr>
    </w:lvl>
    <w:lvl w:ilvl="2" w:tplc="040C001B" w:tentative="1">
      <w:start w:val="1"/>
      <w:numFmt w:val="lowerRoman"/>
      <w:lvlText w:val="%3."/>
      <w:lvlJc w:val="right"/>
      <w:pPr>
        <w:ind w:left="2995" w:hanging="180"/>
      </w:pPr>
    </w:lvl>
    <w:lvl w:ilvl="3" w:tplc="040C000F" w:tentative="1">
      <w:start w:val="1"/>
      <w:numFmt w:val="decimal"/>
      <w:lvlText w:val="%4."/>
      <w:lvlJc w:val="left"/>
      <w:pPr>
        <w:ind w:left="3715" w:hanging="360"/>
      </w:pPr>
    </w:lvl>
    <w:lvl w:ilvl="4" w:tplc="040C0019" w:tentative="1">
      <w:start w:val="1"/>
      <w:numFmt w:val="lowerLetter"/>
      <w:lvlText w:val="%5."/>
      <w:lvlJc w:val="left"/>
      <w:pPr>
        <w:ind w:left="4435" w:hanging="360"/>
      </w:pPr>
    </w:lvl>
    <w:lvl w:ilvl="5" w:tplc="040C001B" w:tentative="1">
      <w:start w:val="1"/>
      <w:numFmt w:val="lowerRoman"/>
      <w:lvlText w:val="%6."/>
      <w:lvlJc w:val="right"/>
      <w:pPr>
        <w:ind w:left="5155" w:hanging="180"/>
      </w:pPr>
    </w:lvl>
    <w:lvl w:ilvl="6" w:tplc="040C000F" w:tentative="1">
      <w:start w:val="1"/>
      <w:numFmt w:val="decimal"/>
      <w:lvlText w:val="%7."/>
      <w:lvlJc w:val="left"/>
      <w:pPr>
        <w:ind w:left="5875" w:hanging="360"/>
      </w:pPr>
    </w:lvl>
    <w:lvl w:ilvl="7" w:tplc="040C0019" w:tentative="1">
      <w:start w:val="1"/>
      <w:numFmt w:val="lowerLetter"/>
      <w:lvlText w:val="%8."/>
      <w:lvlJc w:val="left"/>
      <w:pPr>
        <w:ind w:left="6595" w:hanging="360"/>
      </w:pPr>
    </w:lvl>
    <w:lvl w:ilvl="8" w:tplc="040C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6">
    <w:nsid w:val="49AF793D"/>
    <w:multiLevelType w:val="hybridMultilevel"/>
    <w:tmpl w:val="C61A7E90"/>
    <w:lvl w:ilvl="0" w:tplc="040C0019">
      <w:start w:val="1"/>
      <w:numFmt w:val="lowerLetter"/>
      <w:lvlText w:val="%1."/>
      <w:lvlJc w:val="left"/>
      <w:pPr>
        <w:ind w:left="1555" w:hanging="360"/>
      </w:pPr>
    </w:lvl>
    <w:lvl w:ilvl="1" w:tplc="040C0019" w:tentative="1">
      <w:start w:val="1"/>
      <w:numFmt w:val="lowerLetter"/>
      <w:lvlText w:val="%2."/>
      <w:lvlJc w:val="left"/>
      <w:pPr>
        <w:ind w:left="2275" w:hanging="360"/>
      </w:pPr>
    </w:lvl>
    <w:lvl w:ilvl="2" w:tplc="040C001B" w:tentative="1">
      <w:start w:val="1"/>
      <w:numFmt w:val="lowerRoman"/>
      <w:lvlText w:val="%3."/>
      <w:lvlJc w:val="right"/>
      <w:pPr>
        <w:ind w:left="2995" w:hanging="180"/>
      </w:pPr>
    </w:lvl>
    <w:lvl w:ilvl="3" w:tplc="040C000F" w:tentative="1">
      <w:start w:val="1"/>
      <w:numFmt w:val="decimal"/>
      <w:lvlText w:val="%4."/>
      <w:lvlJc w:val="left"/>
      <w:pPr>
        <w:ind w:left="3715" w:hanging="360"/>
      </w:pPr>
    </w:lvl>
    <w:lvl w:ilvl="4" w:tplc="040C0019" w:tentative="1">
      <w:start w:val="1"/>
      <w:numFmt w:val="lowerLetter"/>
      <w:lvlText w:val="%5."/>
      <w:lvlJc w:val="left"/>
      <w:pPr>
        <w:ind w:left="4435" w:hanging="360"/>
      </w:pPr>
    </w:lvl>
    <w:lvl w:ilvl="5" w:tplc="040C001B" w:tentative="1">
      <w:start w:val="1"/>
      <w:numFmt w:val="lowerRoman"/>
      <w:lvlText w:val="%6."/>
      <w:lvlJc w:val="right"/>
      <w:pPr>
        <w:ind w:left="5155" w:hanging="180"/>
      </w:pPr>
    </w:lvl>
    <w:lvl w:ilvl="6" w:tplc="040C000F" w:tentative="1">
      <w:start w:val="1"/>
      <w:numFmt w:val="decimal"/>
      <w:lvlText w:val="%7."/>
      <w:lvlJc w:val="left"/>
      <w:pPr>
        <w:ind w:left="5875" w:hanging="360"/>
      </w:pPr>
    </w:lvl>
    <w:lvl w:ilvl="7" w:tplc="040C0019" w:tentative="1">
      <w:start w:val="1"/>
      <w:numFmt w:val="lowerLetter"/>
      <w:lvlText w:val="%8."/>
      <w:lvlJc w:val="left"/>
      <w:pPr>
        <w:ind w:left="6595" w:hanging="360"/>
      </w:pPr>
    </w:lvl>
    <w:lvl w:ilvl="8" w:tplc="040C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7">
    <w:nsid w:val="4D0034CF"/>
    <w:multiLevelType w:val="hybridMultilevel"/>
    <w:tmpl w:val="73C00FD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627486"/>
    <w:multiLevelType w:val="hybridMultilevel"/>
    <w:tmpl w:val="528E98CE"/>
    <w:lvl w:ilvl="0" w:tplc="040C0013">
      <w:start w:val="1"/>
      <w:numFmt w:val="upperRoman"/>
      <w:lvlText w:val="%1."/>
      <w:lvlJc w:val="right"/>
      <w:pPr>
        <w:ind w:left="640" w:hanging="240"/>
      </w:pPr>
      <w:rPr>
        <w:rFonts w:hint="default"/>
        <w:b/>
        <w:bCs/>
        <w:spacing w:val="-2"/>
        <w:w w:val="100"/>
        <w:sz w:val="24"/>
        <w:szCs w:val="24"/>
      </w:rPr>
    </w:lvl>
    <w:lvl w:ilvl="1" w:tplc="B542597A">
      <w:numFmt w:val="bullet"/>
      <w:lvlText w:val="●"/>
      <w:lvlJc w:val="left"/>
      <w:pPr>
        <w:ind w:left="930" w:hanging="360"/>
      </w:pPr>
      <w:rPr>
        <w:rFonts w:ascii="Calibri" w:eastAsia="Calibri" w:hAnsi="Calibri" w:cs="Calibri" w:hint="default"/>
        <w:w w:val="131"/>
        <w:sz w:val="18"/>
        <w:szCs w:val="18"/>
      </w:rPr>
    </w:lvl>
    <w:lvl w:ilvl="2" w:tplc="0CB27DC2">
      <w:numFmt w:val="bullet"/>
      <w:lvlText w:val="•"/>
      <w:lvlJc w:val="left"/>
      <w:pPr>
        <w:ind w:left="940" w:hanging="360"/>
      </w:pPr>
      <w:rPr>
        <w:rFonts w:hint="default"/>
      </w:rPr>
    </w:lvl>
    <w:lvl w:ilvl="3" w:tplc="1ED40D9C">
      <w:numFmt w:val="bullet"/>
      <w:lvlText w:val="•"/>
      <w:lvlJc w:val="left"/>
      <w:pPr>
        <w:ind w:left="1140" w:hanging="360"/>
      </w:pPr>
      <w:rPr>
        <w:rFonts w:hint="default"/>
      </w:rPr>
    </w:lvl>
    <w:lvl w:ilvl="4" w:tplc="79762732">
      <w:numFmt w:val="bullet"/>
      <w:lvlText w:val="•"/>
      <w:lvlJc w:val="left"/>
      <w:pPr>
        <w:ind w:left="2394" w:hanging="360"/>
      </w:pPr>
      <w:rPr>
        <w:rFonts w:hint="default"/>
      </w:rPr>
    </w:lvl>
    <w:lvl w:ilvl="5" w:tplc="29425434">
      <w:numFmt w:val="bullet"/>
      <w:lvlText w:val="•"/>
      <w:lvlJc w:val="left"/>
      <w:pPr>
        <w:ind w:left="3648" w:hanging="360"/>
      </w:pPr>
      <w:rPr>
        <w:rFonts w:hint="default"/>
      </w:rPr>
    </w:lvl>
    <w:lvl w:ilvl="6" w:tplc="AEE411B2">
      <w:numFmt w:val="bullet"/>
      <w:lvlText w:val="•"/>
      <w:lvlJc w:val="left"/>
      <w:pPr>
        <w:ind w:left="4902" w:hanging="360"/>
      </w:pPr>
      <w:rPr>
        <w:rFonts w:hint="default"/>
      </w:rPr>
    </w:lvl>
    <w:lvl w:ilvl="7" w:tplc="5012456C">
      <w:numFmt w:val="bullet"/>
      <w:lvlText w:val="•"/>
      <w:lvlJc w:val="left"/>
      <w:pPr>
        <w:ind w:left="6157" w:hanging="360"/>
      </w:pPr>
      <w:rPr>
        <w:rFonts w:hint="default"/>
      </w:rPr>
    </w:lvl>
    <w:lvl w:ilvl="8" w:tplc="9A3EED38">
      <w:numFmt w:val="bullet"/>
      <w:lvlText w:val="•"/>
      <w:lvlJc w:val="left"/>
      <w:pPr>
        <w:ind w:left="7411" w:hanging="360"/>
      </w:pPr>
      <w:rPr>
        <w:rFonts w:hint="default"/>
      </w:rPr>
    </w:lvl>
  </w:abstractNum>
  <w:abstractNum w:abstractNumId="9">
    <w:nsid w:val="5D8C7DB4"/>
    <w:multiLevelType w:val="hybridMultilevel"/>
    <w:tmpl w:val="6736FE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B553CF"/>
    <w:multiLevelType w:val="hybridMultilevel"/>
    <w:tmpl w:val="44E45618"/>
    <w:lvl w:ilvl="0" w:tplc="20ACB924">
      <w:start w:val="3"/>
      <w:numFmt w:val="bullet"/>
      <w:lvlText w:val="-"/>
      <w:lvlJc w:val="left"/>
      <w:pPr>
        <w:ind w:left="720" w:hanging="360"/>
      </w:pPr>
      <w:rPr>
        <w:rFonts w:ascii="Calibri" w:eastAsia="Book Antiqua" w:hAnsi="Calibri" w:cs="Book Antiqu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627B6"/>
    <w:multiLevelType w:val="hybridMultilevel"/>
    <w:tmpl w:val="E8CC5CCA"/>
    <w:lvl w:ilvl="0" w:tplc="040C0013">
      <w:start w:val="1"/>
      <w:numFmt w:val="upperRoman"/>
      <w:lvlText w:val="%1."/>
      <w:lvlJc w:val="right"/>
      <w:pPr>
        <w:ind w:left="835" w:hanging="360"/>
      </w:pPr>
    </w:lvl>
    <w:lvl w:ilvl="1" w:tplc="040C0019" w:tentative="1">
      <w:start w:val="1"/>
      <w:numFmt w:val="lowerLetter"/>
      <w:lvlText w:val="%2."/>
      <w:lvlJc w:val="left"/>
      <w:pPr>
        <w:ind w:left="1555" w:hanging="360"/>
      </w:pPr>
    </w:lvl>
    <w:lvl w:ilvl="2" w:tplc="040C001B" w:tentative="1">
      <w:start w:val="1"/>
      <w:numFmt w:val="lowerRoman"/>
      <w:lvlText w:val="%3."/>
      <w:lvlJc w:val="right"/>
      <w:pPr>
        <w:ind w:left="2275" w:hanging="180"/>
      </w:pPr>
    </w:lvl>
    <w:lvl w:ilvl="3" w:tplc="040C000F" w:tentative="1">
      <w:start w:val="1"/>
      <w:numFmt w:val="decimal"/>
      <w:lvlText w:val="%4."/>
      <w:lvlJc w:val="left"/>
      <w:pPr>
        <w:ind w:left="2995" w:hanging="360"/>
      </w:pPr>
    </w:lvl>
    <w:lvl w:ilvl="4" w:tplc="040C0019" w:tentative="1">
      <w:start w:val="1"/>
      <w:numFmt w:val="lowerLetter"/>
      <w:lvlText w:val="%5."/>
      <w:lvlJc w:val="left"/>
      <w:pPr>
        <w:ind w:left="3715" w:hanging="360"/>
      </w:pPr>
    </w:lvl>
    <w:lvl w:ilvl="5" w:tplc="040C001B" w:tentative="1">
      <w:start w:val="1"/>
      <w:numFmt w:val="lowerRoman"/>
      <w:lvlText w:val="%6."/>
      <w:lvlJc w:val="right"/>
      <w:pPr>
        <w:ind w:left="4435" w:hanging="180"/>
      </w:pPr>
    </w:lvl>
    <w:lvl w:ilvl="6" w:tplc="040C000F" w:tentative="1">
      <w:start w:val="1"/>
      <w:numFmt w:val="decimal"/>
      <w:lvlText w:val="%7."/>
      <w:lvlJc w:val="left"/>
      <w:pPr>
        <w:ind w:left="5155" w:hanging="360"/>
      </w:pPr>
    </w:lvl>
    <w:lvl w:ilvl="7" w:tplc="040C0019" w:tentative="1">
      <w:start w:val="1"/>
      <w:numFmt w:val="lowerLetter"/>
      <w:lvlText w:val="%8."/>
      <w:lvlJc w:val="left"/>
      <w:pPr>
        <w:ind w:left="5875" w:hanging="360"/>
      </w:pPr>
    </w:lvl>
    <w:lvl w:ilvl="8" w:tplc="040C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2">
    <w:nsid w:val="6F880C45"/>
    <w:multiLevelType w:val="hybridMultilevel"/>
    <w:tmpl w:val="F47AACDE"/>
    <w:lvl w:ilvl="0" w:tplc="32D0DA3C">
      <w:start w:val="1"/>
      <w:numFmt w:val="upperRoman"/>
      <w:lvlText w:val="%1"/>
      <w:lvlJc w:val="left"/>
      <w:pPr>
        <w:ind w:left="548" w:hanging="433"/>
      </w:pPr>
      <w:rPr>
        <w:rFonts w:ascii="Book Antiqua" w:eastAsia="Book Antiqua" w:hAnsi="Book Antiqua" w:cs="Book Antiqua" w:hint="default"/>
        <w:b/>
        <w:bCs/>
        <w:color w:val="993300"/>
        <w:spacing w:val="-2"/>
        <w:w w:val="100"/>
        <w:sz w:val="28"/>
        <w:szCs w:val="28"/>
      </w:rPr>
    </w:lvl>
    <w:lvl w:ilvl="1" w:tplc="D0C831B8">
      <w:numFmt w:val="bullet"/>
      <w:lvlText w:val="●"/>
      <w:lvlJc w:val="left"/>
      <w:pPr>
        <w:ind w:left="930" w:hanging="360"/>
      </w:pPr>
      <w:rPr>
        <w:rFonts w:ascii="Calibri" w:eastAsia="Calibri" w:hAnsi="Calibri" w:cs="Calibri" w:hint="default"/>
        <w:w w:val="131"/>
        <w:sz w:val="18"/>
        <w:szCs w:val="18"/>
      </w:rPr>
    </w:lvl>
    <w:lvl w:ilvl="2" w:tplc="B7524E94">
      <w:numFmt w:val="bullet"/>
      <w:lvlText w:val="•"/>
      <w:lvlJc w:val="left"/>
      <w:pPr>
        <w:ind w:left="1946" w:hanging="360"/>
      </w:pPr>
      <w:rPr>
        <w:rFonts w:hint="default"/>
      </w:rPr>
    </w:lvl>
    <w:lvl w:ilvl="3" w:tplc="1256DDB4">
      <w:numFmt w:val="bullet"/>
      <w:lvlText w:val="•"/>
      <w:lvlJc w:val="left"/>
      <w:pPr>
        <w:ind w:left="2953" w:hanging="360"/>
      </w:pPr>
      <w:rPr>
        <w:rFonts w:hint="default"/>
      </w:rPr>
    </w:lvl>
    <w:lvl w:ilvl="4" w:tplc="FF0CFDC0"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3FB68CF2">
      <w:numFmt w:val="bullet"/>
      <w:lvlText w:val="•"/>
      <w:lvlJc w:val="left"/>
      <w:pPr>
        <w:ind w:left="4966" w:hanging="360"/>
      </w:pPr>
      <w:rPr>
        <w:rFonts w:hint="default"/>
      </w:rPr>
    </w:lvl>
    <w:lvl w:ilvl="6" w:tplc="B696503A">
      <w:numFmt w:val="bullet"/>
      <w:lvlText w:val="•"/>
      <w:lvlJc w:val="left"/>
      <w:pPr>
        <w:ind w:left="5973" w:hanging="360"/>
      </w:pPr>
      <w:rPr>
        <w:rFonts w:hint="default"/>
      </w:rPr>
    </w:lvl>
    <w:lvl w:ilvl="7" w:tplc="340C3740">
      <w:numFmt w:val="bullet"/>
      <w:lvlText w:val="•"/>
      <w:lvlJc w:val="left"/>
      <w:pPr>
        <w:ind w:left="6980" w:hanging="360"/>
      </w:pPr>
      <w:rPr>
        <w:rFonts w:hint="default"/>
      </w:rPr>
    </w:lvl>
    <w:lvl w:ilvl="8" w:tplc="FF30995A">
      <w:numFmt w:val="bullet"/>
      <w:lvlText w:val="•"/>
      <w:lvlJc w:val="left"/>
      <w:pPr>
        <w:ind w:left="7986" w:hanging="360"/>
      </w:pPr>
      <w:rPr>
        <w:rFonts w:hint="default"/>
      </w:rPr>
    </w:lvl>
  </w:abstractNum>
  <w:abstractNum w:abstractNumId="13">
    <w:nsid w:val="743D23BD"/>
    <w:multiLevelType w:val="hybridMultilevel"/>
    <w:tmpl w:val="A482B6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E77E91"/>
    <w:multiLevelType w:val="hybridMultilevel"/>
    <w:tmpl w:val="950EDF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3"/>
  </w:num>
  <w:num w:numId="5">
    <w:abstractNumId w:val="11"/>
  </w:num>
  <w:num w:numId="6">
    <w:abstractNumId w:val="4"/>
  </w:num>
  <w:num w:numId="7">
    <w:abstractNumId w:val="14"/>
  </w:num>
  <w:num w:numId="8">
    <w:abstractNumId w:val="9"/>
  </w:num>
  <w:num w:numId="9">
    <w:abstractNumId w:val="3"/>
  </w:num>
  <w:num w:numId="10">
    <w:abstractNumId w:val="7"/>
  </w:num>
  <w:num w:numId="11">
    <w:abstractNumId w:val="2"/>
  </w:num>
  <w:num w:numId="12">
    <w:abstractNumId w:val="5"/>
  </w:num>
  <w:num w:numId="13">
    <w:abstractNumId w:val="6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16E3F"/>
    <w:rsid w:val="00016E3F"/>
    <w:rsid w:val="0002754B"/>
    <w:rsid w:val="0012464B"/>
    <w:rsid w:val="00141BA8"/>
    <w:rsid w:val="00175E02"/>
    <w:rsid w:val="00210693"/>
    <w:rsid w:val="00271578"/>
    <w:rsid w:val="0028724B"/>
    <w:rsid w:val="002D686D"/>
    <w:rsid w:val="00353082"/>
    <w:rsid w:val="00371E75"/>
    <w:rsid w:val="003C0052"/>
    <w:rsid w:val="004E1D81"/>
    <w:rsid w:val="005D326E"/>
    <w:rsid w:val="007B62C0"/>
    <w:rsid w:val="00815CC8"/>
    <w:rsid w:val="009B4080"/>
    <w:rsid w:val="00B5519E"/>
    <w:rsid w:val="00BD52CF"/>
    <w:rsid w:val="00C9192A"/>
    <w:rsid w:val="00DF4D2B"/>
    <w:rsid w:val="00F500E9"/>
    <w:rsid w:val="00F6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6E3F"/>
    <w:rPr>
      <w:rFonts w:ascii="Book Antiqua" w:eastAsia="Book Antiqua" w:hAnsi="Book Antiqua" w:cs="Book Antiqua"/>
    </w:rPr>
  </w:style>
  <w:style w:type="paragraph" w:styleId="Titre2">
    <w:name w:val="heading 2"/>
    <w:basedOn w:val="Normal"/>
    <w:link w:val="Titre2Car"/>
    <w:uiPriority w:val="9"/>
    <w:qFormat/>
    <w:rsid w:val="00C9192A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6E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"/>
    <w:uiPriority w:val="1"/>
    <w:qFormat/>
    <w:rsid w:val="00016E3F"/>
    <w:pPr>
      <w:spacing w:before="244"/>
      <w:ind w:left="640" w:hanging="24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C2">
    <w:name w:val="TOC 2"/>
    <w:basedOn w:val="Normal"/>
    <w:uiPriority w:val="1"/>
    <w:qFormat/>
    <w:rsid w:val="00016E3F"/>
    <w:pPr>
      <w:spacing w:before="244"/>
      <w:ind w:left="68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C3">
    <w:name w:val="TOC 3"/>
    <w:basedOn w:val="Normal"/>
    <w:uiPriority w:val="1"/>
    <w:qFormat/>
    <w:rsid w:val="00016E3F"/>
    <w:pPr>
      <w:spacing w:before="244"/>
      <w:ind w:left="96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sdetexte">
    <w:name w:val="Body Text"/>
    <w:basedOn w:val="Normal"/>
    <w:uiPriority w:val="1"/>
    <w:qFormat/>
    <w:rsid w:val="00016E3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16E3F"/>
    <w:pPr>
      <w:spacing w:before="22"/>
      <w:ind w:left="115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016E3F"/>
    <w:pPr>
      <w:ind w:left="257"/>
      <w:outlineLvl w:val="2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016E3F"/>
    <w:pPr>
      <w:ind w:left="930" w:hanging="360"/>
    </w:pPr>
  </w:style>
  <w:style w:type="paragraph" w:customStyle="1" w:styleId="TableParagraph">
    <w:name w:val="Table Paragraph"/>
    <w:basedOn w:val="Normal"/>
    <w:uiPriority w:val="1"/>
    <w:qFormat/>
    <w:rsid w:val="00016E3F"/>
  </w:style>
  <w:style w:type="paragraph" w:styleId="En-tte">
    <w:name w:val="header"/>
    <w:basedOn w:val="Normal"/>
    <w:link w:val="En-tteCar"/>
    <w:uiPriority w:val="99"/>
    <w:semiHidden/>
    <w:unhideWhenUsed/>
    <w:rsid w:val="00DF4D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F4D2B"/>
    <w:rPr>
      <w:rFonts w:ascii="Book Antiqua" w:eastAsia="Book Antiqua" w:hAnsi="Book Antiqua" w:cs="Book Antiqua"/>
    </w:rPr>
  </w:style>
  <w:style w:type="paragraph" w:styleId="Pieddepage">
    <w:name w:val="footer"/>
    <w:basedOn w:val="Normal"/>
    <w:link w:val="PieddepageCar"/>
    <w:uiPriority w:val="99"/>
    <w:unhideWhenUsed/>
    <w:rsid w:val="00DF4D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4D2B"/>
    <w:rPr>
      <w:rFonts w:ascii="Book Antiqua" w:eastAsia="Book Antiqua" w:hAnsi="Book Antiqua" w:cs="Book Antiqu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4D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4D2B"/>
    <w:rPr>
      <w:rFonts w:ascii="Tahoma" w:eastAsia="Book Antiqu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19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C9192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9192A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9192A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957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poly-hemato</vt:lpstr>
    </vt:vector>
  </TitlesOfParts>
  <Company>Microsoft Corporation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poly-hemato</dc:title>
  <dc:creator>Romina</dc:creator>
  <cp:lastModifiedBy>admin</cp:lastModifiedBy>
  <cp:revision>10</cp:revision>
  <dcterms:created xsi:type="dcterms:W3CDTF">2016-12-09T20:28:00Z</dcterms:created>
  <dcterms:modified xsi:type="dcterms:W3CDTF">2017-01-14T21:53:00Z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2013-02-21T00:00:00Z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2016-12-09T00:00:00Z</vt:filetime>
  </property>
</Properties>
</file>