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F3B" w:rsidRPr="00AA6082" w:rsidRDefault="00AA6082" w:rsidP="00AA6082">
      <w:pPr>
        <w:ind w:firstLine="0"/>
        <w:rPr>
          <w:rFonts w:asciiTheme="majorBidi" w:hAnsiTheme="majorBidi" w:cstheme="majorBidi"/>
          <w:b/>
          <w:bCs/>
          <w:sz w:val="20"/>
          <w:szCs w:val="20"/>
          <w:lang w:val="fr-FR"/>
        </w:rPr>
      </w:pPr>
      <w:r>
        <w:rPr>
          <w:rFonts w:asciiTheme="majorBidi" w:hAnsiTheme="majorBidi" w:cstheme="majorBidi"/>
          <w:b/>
          <w:bCs/>
          <w:sz w:val="24"/>
          <w:szCs w:val="24"/>
          <w:lang w:val="fr-FR"/>
        </w:rPr>
        <w:t xml:space="preserve">      </w:t>
      </w:r>
      <w:r w:rsidR="000D5F3B" w:rsidRPr="00AA6082">
        <w:rPr>
          <w:rFonts w:asciiTheme="majorBidi" w:hAnsiTheme="majorBidi" w:cstheme="majorBidi"/>
          <w:b/>
          <w:bCs/>
          <w:sz w:val="20"/>
          <w:szCs w:val="20"/>
          <w:lang w:val="fr-FR"/>
        </w:rPr>
        <w:t>Université  Abou Bekr Belkaid de Tlemcen</w:t>
      </w:r>
    </w:p>
    <w:p w:rsidR="000D5F3B" w:rsidRPr="00AA6082" w:rsidRDefault="00AA6082" w:rsidP="00AA6082">
      <w:pPr>
        <w:ind w:firstLine="0"/>
        <w:rPr>
          <w:rFonts w:asciiTheme="majorBidi" w:hAnsiTheme="majorBidi" w:cstheme="majorBidi"/>
          <w:b/>
          <w:bCs/>
          <w:sz w:val="20"/>
          <w:szCs w:val="20"/>
          <w:lang w:val="fr-FR"/>
        </w:rPr>
      </w:pPr>
      <w:r w:rsidRPr="00AA6082">
        <w:rPr>
          <w:rFonts w:asciiTheme="majorBidi" w:hAnsiTheme="majorBidi" w:cstheme="majorBidi"/>
          <w:b/>
          <w:bCs/>
          <w:sz w:val="20"/>
          <w:szCs w:val="20"/>
          <w:lang w:val="fr-FR"/>
        </w:rPr>
        <w:t xml:space="preserve">       </w:t>
      </w:r>
      <w:r w:rsidR="000D5F3B" w:rsidRPr="00AA6082">
        <w:rPr>
          <w:rFonts w:asciiTheme="majorBidi" w:hAnsiTheme="majorBidi" w:cstheme="majorBidi"/>
          <w:b/>
          <w:bCs/>
          <w:sz w:val="20"/>
          <w:szCs w:val="20"/>
          <w:lang w:val="fr-FR"/>
        </w:rPr>
        <w:t>Département de Pharmacie - 1</w:t>
      </w:r>
      <w:r w:rsidR="000D5F3B" w:rsidRPr="00AA6082">
        <w:rPr>
          <w:rFonts w:asciiTheme="majorBidi" w:hAnsiTheme="majorBidi" w:cstheme="majorBidi"/>
          <w:b/>
          <w:bCs/>
          <w:sz w:val="20"/>
          <w:szCs w:val="20"/>
          <w:vertAlign w:val="superscript"/>
          <w:lang w:val="fr-FR"/>
        </w:rPr>
        <w:t>ere</w:t>
      </w:r>
      <w:r w:rsidR="000D5F3B" w:rsidRPr="00AA6082">
        <w:rPr>
          <w:rFonts w:asciiTheme="majorBidi" w:hAnsiTheme="majorBidi" w:cstheme="majorBidi"/>
          <w:b/>
          <w:bCs/>
          <w:sz w:val="20"/>
          <w:szCs w:val="20"/>
          <w:lang w:val="fr-FR"/>
        </w:rPr>
        <w:t xml:space="preserve"> Année  </w:t>
      </w:r>
      <w:r w:rsidRPr="00AA6082">
        <w:rPr>
          <w:rFonts w:asciiTheme="majorBidi" w:hAnsiTheme="majorBidi" w:cstheme="majorBidi"/>
          <w:b/>
          <w:bCs/>
          <w:sz w:val="20"/>
          <w:szCs w:val="20"/>
          <w:lang w:val="fr-FR"/>
        </w:rPr>
        <w:t>Médecine</w:t>
      </w:r>
      <w:r w:rsidR="000D5F3B" w:rsidRPr="00AA6082">
        <w:rPr>
          <w:rFonts w:asciiTheme="majorBidi" w:hAnsiTheme="majorBidi" w:cstheme="majorBidi"/>
          <w:b/>
          <w:bCs/>
          <w:sz w:val="20"/>
          <w:szCs w:val="20"/>
          <w:lang w:val="fr-FR"/>
        </w:rPr>
        <w:t>-</w:t>
      </w:r>
    </w:p>
    <w:p w:rsidR="00AA6082" w:rsidRPr="00AA6082" w:rsidRDefault="00AA6082" w:rsidP="00AA6082">
      <w:pPr>
        <w:ind w:firstLine="0"/>
        <w:rPr>
          <w:rFonts w:asciiTheme="majorBidi" w:hAnsiTheme="majorBidi" w:cstheme="majorBidi"/>
          <w:b/>
          <w:bCs/>
          <w:sz w:val="20"/>
          <w:szCs w:val="20"/>
          <w:lang w:val="fr-FR"/>
        </w:rPr>
      </w:pPr>
      <w:r w:rsidRPr="00AA6082">
        <w:rPr>
          <w:rFonts w:asciiTheme="majorBidi" w:hAnsiTheme="majorBidi" w:cstheme="majorBidi"/>
          <w:b/>
          <w:bCs/>
          <w:sz w:val="20"/>
          <w:szCs w:val="20"/>
          <w:lang w:val="fr-FR"/>
        </w:rPr>
        <w:t xml:space="preserve">       Année Universitaire 2016/2017</w:t>
      </w:r>
    </w:p>
    <w:p w:rsidR="00AA6082" w:rsidRPr="000A0110" w:rsidRDefault="00AA6082" w:rsidP="00AA6082">
      <w:pPr>
        <w:rPr>
          <w:rFonts w:asciiTheme="majorBidi" w:hAnsiTheme="majorBidi" w:cstheme="majorBidi"/>
          <w:b/>
          <w:bCs/>
          <w:sz w:val="24"/>
          <w:szCs w:val="24"/>
          <w:lang w:val="fr-FR"/>
        </w:rPr>
      </w:pPr>
      <w:r w:rsidRPr="00AA6082">
        <w:rPr>
          <w:rFonts w:asciiTheme="majorBidi" w:hAnsiTheme="majorBidi" w:cstheme="majorBidi"/>
          <w:b/>
          <w:bCs/>
          <w:sz w:val="20"/>
          <w:szCs w:val="20"/>
          <w:lang w:val="fr-FR"/>
        </w:rPr>
        <w:t>Dr Naziha CHIALI</w:t>
      </w:r>
    </w:p>
    <w:p w:rsidR="00A666E5" w:rsidRPr="000A0110" w:rsidRDefault="00A666E5" w:rsidP="00AA6082">
      <w:pPr>
        <w:ind w:left="7080" w:firstLine="708"/>
        <w:rPr>
          <w:rFonts w:asciiTheme="majorBidi" w:hAnsiTheme="majorBidi" w:cstheme="majorBidi"/>
          <w:b/>
          <w:bCs/>
          <w:sz w:val="24"/>
          <w:szCs w:val="24"/>
          <w:lang w:val="fr-FR"/>
        </w:rPr>
      </w:pPr>
      <w:r w:rsidRPr="000A0110">
        <w:rPr>
          <w:rFonts w:asciiTheme="majorBidi" w:hAnsiTheme="majorBidi" w:cstheme="majorBidi"/>
          <w:b/>
          <w:bCs/>
          <w:sz w:val="24"/>
          <w:szCs w:val="24"/>
          <w:lang w:val="fr-FR"/>
        </w:rPr>
        <w:t xml:space="preserve">           </w:t>
      </w:r>
      <w:r w:rsidRPr="000A0110">
        <w:rPr>
          <w:rFonts w:asciiTheme="majorBidi" w:hAnsiTheme="majorBidi" w:cstheme="majorBidi"/>
          <w:b/>
          <w:bCs/>
          <w:sz w:val="24"/>
          <w:szCs w:val="24"/>
          <w:lang w:val="fr-FR"/>
        </w:rPr>
        <w:tab/>
      </w:r>
      <w:r w:rsidRPr="000A0110">
        <w:rPr>
          <w:rFonts w:asciiTheme="majorBidi" w:hAnsiTheme="majorBidi" w:cstheme="majorBidi"/>
          <w:b/>
          <w:bCs/>
          <w:sz w:val="24"/>
          <w:szCs w:val="24"/>
          <w:lang w:val="fr-FR"/>
        </w:rPr>
        <w:tab/>
      </w:r>
    </w:p>
    <w:p w:rsidR="000D5F3B" w:rsidRPr="000A0110" w:rsidRDefault="000D5F3B" w:rsidP="00D11C39">
      <w:pPr>
        <w:rPr>
          <w:rFonts w:asciiTheme="majorBidi" w:hAnsiTheme="majorBidi" w:cstheme="majorBidi"/>
          <w:b/>
          <w:bCs/>
          <w:sz w:val="24"/>
          <w:szCs w:val="24"/>
          <w:lang w:val="fr-FR"/>
        </w:rPr>
      </w:pPr>
    </w:p>
    <w:p w:rsidR="000D5F3B" w:rsidRPr="000A0110" w:rsidRDefault="000D5F3B" w:rsidP="00AA6082">
      <w:pPr>
        <w:rPr>
          <w:rFonts w:asciiTheme="majorBidi" w:hAnsiTheme="majorBidi" w:cstheme="majorBidi"/>
          <w:b/>
          <w:bCs/>
          <w:sz w:val="24"/>
          <w:szCs w:val="24"/>
          <w:lang w:val="fr-FR"/>
        </w:rPr>
      </w:pPr>
      <w:r w:rsidRPr="000A0110">
        <w:rPr>
          <w:rFonts w:asciiTheme="majorBidi" w:hAnsiTheme="majorBidi" w:cstheme="majorBidi"/>
          <w:b/>
          <w:bCs/>
          <w:sz w:val="24"/>
          <w:szCs w:val="24"/>
          <w:lang w:val="fr-FR"/>
        </w:rPr>
        <w:t xml:space="preserve">                     </w:t>
      </w:r>
      <w:r w:rsidRPr="000A0110">
        <w:rPr>
          <w:rFonts w:asciiTheme="majorBidi" w:hAnsiTheme="majorBidi" w:cstheme="majorBidi"/>
          <w:b/>
          <w:bCs/>
          <w:sz w:val="24"/>
          <w:szCs w:val="24"/>
          <w:lang w:val="fr-FR"/>
        </w:rPr>
        <w:tab/>
      </w:r>
      <w:r w:rsidRPr="000A0110">
        <w:rPr>
          <w:rFonts w:asciiTheme="majorBidi" w:hAnsiTheme="majorBidi" w:cstheme="majorBidi"/>
          <w:b/>
          <w:bCs/>
          <w:sz w:val="24"/>
          <w:szCs w:val="24"/>
          <w:lang w:val="fr-FR"/>
        </w:rPr>
        <w:tab/>
        <w:t xml:space="preserve">                                    </w:t>
      </w:r>
    </w:p>
    <w:p w:rsidR="000D5F3B" w:rsidRPr="000A0110" w:rsidRDefault="000D5F3B" w:rsidP="000D5F3B">
      <w:pPr>
        <w:rPr>
          <w:rFonts w:asciiTheme="majorBidi" w:hAnsiTheme="majorBidi" w:cstheme="majorBidi"/>
          <w:b/>
          <w:bCs/>
          <w:sz w:val="24"/>
          <w:szCs w:val="24"/>
          <w:lang w:val="fr-FR"/>
        </w:rPr>
      </w:pPr>
    </w:p>
    <w:p w:rsidR="000D5F3B" w:rsidRPr="000A0110" w:rsidRDefault="000D5F3B" w:rsidP="000D5F3B">
      <w:pPr>
        <w:rPr>
          <w:rFonts w:asciiTheme="majorBidi" w:hAnsiTheme="majorBidi" w:cstheme="majorBidi"/>
          <w:b/>
          <w:bCs/>
          <w:sz w:val="24"/>
          <w:szCs w:val="24"/>
          <w:lang w:val="fr-FR"/>
        </w:rPr>
      </w:pPr>
    </w:p>
    <w:p w:rsidR="000D5F3B" w:rsidRPr="000A0110" w:rsidRDefault="000D5F3B" w:rsidP="000D5F3B">
      <w:pPr>
        <w:pStyle w:val="Titre"/>
        <w:rPr>
          <w:rFonts w:asciiTheme="majorBidi" w:hAnsiTheme="majorBidi"/>
          <w:b/>
          <w:bCs/>
          <w:color w:val="auto"/>
          <w:sz w:val="24"/>
          <w:szCs w:val="24"/>
          <w:lang w:val="fr-FR"/>
        </w:rPr>
      </w:pPr>
    </w:p>
    <w:p w:rsidR="000D5F3B" w:rsidRPr="000A0110" w:rsidRDefault="000D5F3B" w:rsidP="000A0110">
      <w:pPr>
        <w:pStyle w:val="Titre"/>
        <w:rPr>
          <w:rFonts w:asciiTheme="majorBidi" w:hAnsiTheme="majorBidi"/>
          <w:b/>
          <w:bCs/>
          <w:i w:val="0"/>
          <w:iCs w:val="0"/>
          <w:color w:val="auto"/>
          <w:sz w:val="32"/>
          <w:szCs w:val="32"/>
          <w:lang w:val="fr-FR"/>
        </w:rPr>
      </w:pPr>
      <w:r w:rsidRPr="000A0110">
        <w:rPr>
          <w:rFonts w:asciiTheme="majorBidi" w:hAnsiTheme="majorBidi"/>
          <w:b/>
          <w:bCs/>
          <w:i w:val="0"/>
          <w:iCs w:val="0"/>
          <w:color w:val="auto"/>
          <w:sz w:val="32"/>
          <w:szCs w:val="32"/>
          <w:lang w:val="fr-FR"/>
        </w:rPr>
        <w:t xml:space="preserve"> LA TRANSMISSION SYNAPTIQUE </w:t>
      </w:r>
    </w:p>
    <w:p w:rsidR="000A0110" w:rsidRPr="00BC78D5" w:rsidRDefault="000A0110" w:rsidP="000A0110">
      <w:pPr>
        <w:pStyle w:val="Titre1"/>
        <w:rPr>
          <w:rFonts w:asciiTheme="majorBidi" w:hAnsiTheme="majorBidi"/>
          <w:lang w:val="fr-FR"/>
        </w:rPr>
      </w:pPr>
    </w:p>
    <w:p w:rsidR="00D370E0" w:rsidRPr="00AA6082" w:rsidRDefault="00AA6082" w:rsidP="00AA6082">
      <w:pPr>
        <w:pStyle w:val="Titre1"/>
        <w:numPr>
          <w:ilvl w:val="0"/>
          <w:numId w:val="14"/>
        </w:numPr>
        <w:rPr>
          <w:rFonts w:asciiTheme="majorBidi" w:hAnsiTheme="majorBidi"/>
          <w:color w:val="auto"/>
          <w:lang w:val="fr-FR"/>
        </w:rPr>
      </w:pPr>
      <w:r w:rsidRPr="00AA6082">
        <w:rPr>
          <w:rFonts w:asciiTheme="majorBidi" w:hAnsiTheme="majorBidi"/>
          <w:color w:val="auto"/>
          <w:lang w:val="fr-FR"/>
        </w:rPr>
        <w:t xml:space="preserve">I. </w:t>
      </w:r>
      <w:r w:rsidR="000D5F3B" w:rsidRPr="00AA6082">
        <w:rPr>
          <w:rFonts w:asciiTheme="majorBidi" w:hAnsiTheme="majorBidi"/>
          <w:color w:val="auto"/>
          <w:lang w:val="fr-FR"/>
        </w:rPr>
        <w:t>INTRODUCTION ET GENERALITES</w:t>
      </w:r>
    </w:p>
    <w:p w:rsidR="000D5F3B" w:rsidRPr="000A0110" w:rsidRDefault="000D5F3B" w:rsidP="00A666E5">
      <w:pPr>
        <w:spacing w:before="100" w:beforeAutospacing="1" w:after="100" w:afterAutospacing="1"/>
        <w:rPr>
          <w:rFonts w:asciiTheme="majorBidi" w:eastAsia="Times New Roman" w:hAnsiTheme="majorBidi" w:cstheme="majorBidi"/>
          <w:i/>
          <w:iCs/>
          <w:sz w:val="24"/>
          <w:szCs w:val="24"/>
          <w:lang w:val="fr-FR"/>
        </w:rPr>
      </w:pPr>
      <w:r w:rsidRPr="000A0110">
        <w:rPr>
          <w:rFonts w:asciiTheme="majorBidi" w:eastAsia="Times New Roman" w:hAnsiTheme="majorBidi" w:cstheme="majorBidi"/>
          <w:sz w:val="24"/>
          <w:szCs w:val="24"/>
          <w:lang w:val="fr-FR"/>
        </w:rPr>
        <w:t xml:space="preserve">Les neurones communiquent entre eux grâce aux synapses. Nous avons vu que le neurone comporte une zone d'entrée d'information, l'arbre dendritique, une zone qui collecte ces entrées et qui les convertit au niveau du soma en potentiels d'action, et une zone de sortie par laquelle les potentiels d'action élaborés dans le soma sont conduits à l'extrémité de l'axone vers les synapses que ce neurone entretient avec les neurones suivants dans le réseau. </w:t>
      </w:r>
      <w:r w:rsidRPr="000A0110">
        <w:rPr>
          <w:rFonts w:asciiTheme="majorBidi" w:eastAsia="Times New Roman" w:hAnsiTheme="majorBidi" w:cstheme="majorBidi"/>
          <w:sz w:val="24"/>
          <w:szCs w:val="24"/>
          <w:u w:val="single"/>
          <w:lang w:val="fr-FR"/>
        </w:rPr>
        <w:t>Les synapses désignent dans leur appellation l'élément émetteur " présynaptique " puis l'élément receveur, " postsynaptique "</w:t>
      </w:r>
      <w:r w:rsidRPr="000A0110">
        <w:rPr>
          <w:rFonts w:asciiTheme="majorBidi" w:eastAsia="Times New Roman" w:hAnsiTheme="majorBidi" w:cstheme="majorBidi"/>
          <w:sz w:val="24"/>
          <w:szCs w:val="24"/>
          <w:lang w:val="fr-FR"/>
        </w:rPr>
        <w:t>. Ainsi la synapse que nous évoquons ci dessus est une synapse axo-dendritique. C'est le type le plus couramment rencontré dans le système nerveux. Cependant il existe des synapses axo-somatiques, axo-axoniques et dendro-dendritiques, ce dernier type étant toutefois plus rare.</w:t>
      </w:r>
      <w:r w:rsidR="00A666E5" w:rsidRPr="000A0110">
        <w:rPr>
          <w:rFonts w:asciiTheme="majorBidi" w:hAnsiTheme="majorBidi" w:cstheme="majorBidi"/>
          <w:sz w:val="24"/>
          <w:szCs w:val="24"/>
          <w:lang w:val="fr-FR"/>
        </w:rPr>
        <w:t xml:space="preserve"> </w:t>
      </w:r>
    </w:p>
    <w:p w:rsidR="00AA0CFB" w:rsidRPr="000A0110" w:rsidRDefault="00A666E5" w:rsidP="00A666E5">
      <w:pPr>
        <w:jc w:val="center"/>
        <w:rPr>
          <w:rFonts w:asciiTheme="majorBidi" w:hAnsiTheme="majorBidi" w:cstheme="majorBidi"/>
          <w:sz w:val="24"/>
          <w:szCs w:val="24"/>
          <w:lang w:val="fr-FR"/>
        </w:rPr>
      </w:pPr>
      <w:r w:rsidRPr="000A0110">
        <w:rPr>
          <w:rFonts w:asciiTheme="majorBidi" w:hAnsiTheme="majorBidi" w:cstheme="majorBidi"/>
          <w:noProof/>
          <w:sz w:val="24"/>
          <w:szCs w:val="24"/>
          <w:lang w:val="fr-FR" w:eastAsia="fr-FR" w:bidi="ar-SA"/>
        </w:rPr>
        <w:drawing>
          <wp:inline distT="0" distB="0" distL="0" distR="0">
            <wp:extent cx="5676900" cy="3886200"/>
            <wp:effectExtent l="19050" t="0" r="0" b="0"/>
            <wp:docPr id="8" name="Image 6" descr="http://tpe1stdvbce.e-monsite.com/medias/images/synaps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pe1stdvbce.e-monsite.com/medias/images/synapses-3.jpg"/>
                    <pic:cNvPicPr>
                      <a:picLocks noChangeAspect="1" noChangeArrowheads="1"/>
                    </pic:cNvPicPr>
                  </pic:nvPicPr>
                  <pic:blipFill>
                    <a:blip r:embed="rId7"/>
                    <a:srcRect/>
                    <a:stretch>
                      <a:fillRect/>
                    </a:stretch>
                  </pic:blipFill>
                  <pic:spPr bwMode="auto">
                    <a:xfrm>
                      <a:off x="0" y="0"/>
                      <a:ext cx="5676900" cy="3886200"/>
                    </a:xfrm>
                    <a:prstGeom prst="rect">
                      <a:avLst/>
                    </a:prstGeom>
                    <a:noFill/>
                    <a:ln w="9525">
                      <a:noFill/>
                      <a:miter lim="800000"/>
                      <a:headEnd/>
                      <a:tailEnd/>
                    </a:ln>
                  </pic:spPr>
                </pic:pic>
              </a:graphicData>
            </a:graphic>
          </wp:inline>
        </w:drawing>
      </w:r>
    </w:p>
    <w:p w:rsidR="00AA0CFB" w:rsidRDefault="00AA0CFB" w:rsidP="000D5F3B">
      <w:pPr>
        <w:jc w:val="center"/>
        <w:rPr>
          <w:rFonts w:asciiTheme="majorBidi" w:hAnsiTheme="majorBidi" w:cstheme="majorBidi"/>
          <w:sz w:val="24"/>
          <w:szCs w:val="24"/>
          <w:lang w:val="fr-FR"/>
        </w:rPr>
      </w:pPr>
    </w:p>
    <w:p w:rsidR="00AA6082" w:rsidRDefault="00AA6082" w:rsidP="000D5F3B">
      <w:pPr>
        <w:jc w:val="center"/>
        <w:rPr>
          <w:rFonts w:asciiTheme="majorBidi" w:hAnsiTheme="majorBidi" w:cstheme="majorBidi"/>
          <w:sz w:val="24"/>
          <w:szCs w:val="24"/>
          <w:lang w:val="fr-FR"/>
        </w:rPr>
      </w:pPr>
    </w:p>
    <w:p w:rsidR="00AA6082" w:rsidRPr="00AA6082" w:rsidRDefault="00AA6082" w:rsidP="00AA6082">
      <w:pPr>
        <w:rPr>
          <w:rFonts w:asciiTheme="majorBidi" w:eastAsiaTheme="majorEastAsia" w:hAnsiTheme="majorBidi" w:cstheme="majorBidi"/>
          <w:b/>
          <w:bCs/>
          <w:sz w:val="24"/>
          <w:szCs w:val="24"/>
          <w:lang w:val="fr-FR"/>
        </w:rPr>
      </w:pPr>
      <w:r>
        <w:rPr>
          <w:rFonts w:asciiTheme="majorBidi" w:eastAsiaTheme="majorEastAsia" w:hAnsiTheme="majorBidi" w:cstheme="majorBidi"/>
          <w:b/>
          <w:bCs/>
          <w:sz w:val="24"/>
          <w:szCs w:val="24"/>
          <w:lang w:val="fr-FR"/>
        </w:rPr>
        <w:lastRenderedPageBreak/>
        <w:t xml:space="preserve">          II.  </w:t>
      </w:r>
      <w:r w:rsidRPr="00AA6082">
        <w:rPr>
          <w:rFonts w:asciiTheme="majorBidi" w:eastAsiaTheme="majorEastAsia" w:hAnsiTheme="majorBidi" w:cstheme="majorBidi"/>
          <w:b/>
          <w:bCs/>
          <w:sz w:val="24"/>
          <w:szCs w:val="24"/>
          <w:lang w:val="fr-FR"/>
        </w:rPr>
        <w:t>SYNAPSE CHIMIQUE SYNAPQE ELECTRIQUE</w:t>
      </w:r>
    </w:p>
    <w:p w:rsidR="00B040FD" w:rsidRPr="000A0110" w:rsidRDefault="00B040FD" w:rsidP="00B040FD">
      <w:pPr>
        <w:rPr>
          <w:rFonts w:asciiTheme="majorBidi" w:eastAsia="Times New Roman" w:hAnsiTheme="majorBidi" w:cstheme="majorBidi"/>
          <w:sz w:val="24"/>
          <w:szCs w:val="24"/>
          <w:lang w:val="fr-FR"/>
        </w:rPr>
      </w:pPr>
    </w:p>
    <w:tbl>
      <w:tblPr>
        <w:tblStyle w:val="Grilledutableau"/>
        <w:tblW w:w="0" w:type="auto"/>
        <w:tblLook w:val="04A0"/>
      </w:tblPr>
      <w:tblGrid>
        <w:gridCol w:w="5211"/>
        <w:gridCol w:w="5395"/>
      </w:tblGrid>
      <w:tr w:rsidR="00B040FD" w:rsidRPr="00AA6082" w:rsidTr="0035153B">
        <w:tc>
          <w:tcPr>
            <w:tcW w:w="5211" w:type="dxa"/>
            <w:shd w:val="clear" w:color="auto" w:fill="C9F9FC" w:themeFill="accent3" w:themeFillTint="33"/>
          </w:tcPr>
          <w:p w:rsidR="00B040FD" w:rsidRPr="000A0110" w:rsidRDefault="00B040FD" w:rsidP="0035153B">
            <w:pPr>
              <w:spacing w:before="100" w:beforeAutospacing="1" w:after="100" w:afterAutospacing="1"/>
              <w:jc w:val="center"/>
              <w:rPr>
                <w:rFonts w:asciiTheme="majorBidi" w:eastAsia="Times New Roman" w:hAnsiTheme="majorBidi" w:cstheme="majorBidi"/>
                <w:sz w:val="36"/>
                <w:szCs w:val="36"/>
              </w:rPr>
            </w:pPr>
            <w:r w:rsidRPr="000A0110">
              <w:rPr>
                <w:rFonts w:asciiTheme="majorBidi" w:hAnsiTheme="majorBidi" w:cstheme="majorBidi"/>
                <w:sz w:val="36"/>
                <w:szCs w:val="36"/>
              </w:rPr>
              <w:t>Synapses Electriques</w:t>
            </w:r>
          </w:p>
        </w:tc>
        <w:tc>
          <w:tcPr>
            <w:tcW w:w="5395" w:type="dxa"/>
            <w:shd w:val="clear" w:color="auto" w:fill="C9F9FC" w:themeFill="accent3" w:themeFillTint="33"/>
          </w:tcPr>
          <w:p w:rsidR="00B040FD" w:rsidRPr="000A0110" w:rsidRDefault="00B040FD" w:rsidP="0035153B">
            <w:pPr>
              <w:pStyle w:val="Default"/>
              <w:jc w:val="center"/>
              <w:rPr>
                <w:rFonts w:asciiTheme="majorBidi" w:eastAsia="Times New Roman" w:hAnsiTheme="majorBidi" w:cstheme="majorBidi"/>
                <w:sz w:val="36"/>
                <w:szCs w:val="36"/>
              </w:rPr>
            </w:pPr>
            <w:r w:rsidRPr="000A0110">
              <w:rPr>
                <w:rFonts w:asciiTheme="majorBidi" w:hAnsiTheme="majorBidi" w:cstheme="majorBidi"/>
                <w:color w:val="auto"/>
                <w:sz w:val="36"/>
                <w:szCs w:val="36"/>
              </w:rPr>
              <w:t>Synapses Chimiques</w:t>
            </w:r>
          </w:p>
        </w:tc>
      </w:tr>
      <w:tr w:rsidR="00B040FD" w:rsidRPr="00AA6082" w:rsidTr="0035153B">
        <w:tc>
          <w:tcPr>
            <w:tcW w:w="5211" w:type="dxa"/>
          </w:tcPr>
          <w:p w:rsidR="00B040FD" w:rsidRPr="000A0110" w:rsidRDefault="00B040FD" w:rsidP="0035153B">
            <w:pPr>
              <w:spacing w:before="100" w:beforeAutospacing="1" w:after="100" w:afterAutospacing="1"/>
              <w:jc w:val="center"/>
              <w:rPr>
                <w:rFonts w:asciiTheme="majorBidi" w:eastAsia="Times New Roman" w:hAnsiTheme="majorBidi" w:cstheme="majorBidi"/>
                <w:sz w:val="36"/>
                <w:szCs w:val="36"/>
              </w:rPr>
            </w:pPr>
            <w:r w:rsidRPr="000A0110">
              <w:rPr>
                <w:rFonts w:asciiTheme="majorBidi" w:hAnsiTheme="majorBidi" w:cstheme="majorBidi"/>
                <w:sz w:val="36"/>
                <w:szCs w:val="36"/>
              </w:rPr>
              <w:t>distance 3.5 nm pré-post</w:t>
            </w:r>
          </w:p>
        </w:tc>
        <w:tc>
          <w:tcPr>
            <w:tcW w:w="5395" w:type="dxa"/>
          </w:tcPr>
          <w:p w:rsidR="00B040FD" w:rsidRPr="000A0110" w:rsidRDefault="00B040FD" w:rsidP="0035153B">
            <w:pPr>
              <w:spacing w:before="100" w:beforeAutospacing="1" w:after="100" w:afterAutospacing="1"/>
              <w:jc w:val="center"/>
              <w:rPr>
                <w:rFonts w:asciiTheme="majorBidi" w:eastAsia="Times New Roman" w:hAnsiTheme="majorBidi" w:cstheme="majorBidi"/>
                <w:sz w:val="36"/>
                <w:szCs w:val="36"/>
              </w:rPr>
            </w:pPr>
            <w:r w:rsidRPr="000A0110">
              <w:rPr>
                <w:rFonts w:asciiTheme="majorBidi" w:hAnsiTheme="majorBidi" w:cstheme="majorBidi"/>
                <w:sz w:val="36"/>
                <w:szCs w:val="36"/>
              </w:rPr>
              <w:t>distance 20-40 nm pré-post</w:t>
            </w:r>
          </w:p>
        </w:tc>
      </w:tr>
      <w:tr w:rsidR="00B040FD" w:rsidRPr="000A0110" w:rsidTr="0035153B">
        <w:tc>
          <w:tcPr>
            <w:tcW w:w="5211" w:type="dxa"/>
          </w:tcPr>
          <w:p w:rsidR="00B040FD" w:rsidRPr="000A0110" w:rsidRDefault="00B040FD" w:rsidP="0035153B">
            <w:pPr>
              <w:spacing w:before="100" w:beforeAutospacing="1" w:after="100" w:afterAutospacing="1"/>
              <w:jc w:val="center"/>
              <w:rPr>
                <w:rFonts w:asciiTheme="majorBidi" w:eastAsia="Times New Roman" w:hAnsiTheme="majorBidi" w:cstheme="majorBidi"/>
                <w:sz w:val="36"/>
                <w:szCs w:val="36"/>
              </w:rPr>
            </w:pPr>
            <w:r w:rsidRPr="000A0110">
              <w:rPr>
                <w:rFonts w:asciiTheme="majorBidi" w:hAnsiTheme="majorBidi" w:cstheme="majorBidi"/>
                <w:sz w:val="36"/>
                <w:szCs w:val="36"/>
              </w:rPr>
              <w:t>Gap-Junction = Canaux</w:t>
            </w:r>
          </w:p>
        </w:tc>
        <w:tc>
          <w:tcPr>
            <w:tcW w:w="5395" w:type="dxa"/>
          </w:tcPr>
          <w:p w:rsidR="00B040FD" w:rsidRPr="000A0110" w:rsidRDefault="00B040FD" w:rsidP="0035153B">
            <w:pPr>
              <w:spacing w:before="100" w:beforeAutospacing="1" w:after="100" w:afterAutospacing="1"/>
              <w:ind w:firstLine="0"/>
              <w:rPr>
                <w:rFonts w:asciiTheme="majorBidi" w:eastAsia="Times New Roman" w:hAnsiTheme="majorBidi" w:cstheme="majorBidi"/>
                <w:sz w:val="36"/>
                <w:szCs w:val="36"/>
              </w:rPr>
            </w:pPr>
            <w:r w:rsidRPr="000A0110">
              <w:rPr>
                <w:rFonts w:asciiTheme="majorBidi" w:hAnsiTheme="majorBidi" w:cstheme="majorBidi"/>
                <w:sz w:val="36"/>
                <w:szCs w:val="36"/>
              </w:rPr>
              <w:t>Pas de continuité cytoplasmique</w:t>
            </w:r>
          </w:p>
        </w:tc>
      </w:tr>
      <w:tr w:rsidR="00B040FD" w:rsidRPr="00AA6082" w:rsidTr="0035153B">
        <w:tc>
          <w:tcPr>
            <w:tcW w:w="5211" w:type="dxa"/>
          </w:tcPr>
          <w:p w:rsidR="00B040FD" w:rsidRPr="000A0110" w:rsidRDefault="00B040FD" w:rsidP="0035153B">
            <w:pPr>
              <w:spacing w:before="100" w:beforeAutospacing="1" w:after="100" w:afterAutospacing="1"/>
              <w:jc w:val="center"/>
              <w:rPr>
                <w:rFonts w:asciiTheme="majorBidi" w:eastAsia="Times New Roman" w:hAnsiTheme="majorBidi" w:cstheme="majorBidi"/>
                <w:sz w:val="36"/>
                <w:szCs w:val="36"/>
              </w:rPr>
            </w:pPr>
          </w:p>
        </w:tc>
        <w:tc>
          <w:tcPr>
            <w:tcW w:w="5395" w:type="dxa"/>
          </w:tcPr>
          <w:p w:rsidR="00B040FD" w:rsidRPr="000A0110" w:rsidRDefault="00B040FD" w:rsidP="0035153B">
            <w:pPr>
              <w:spacing w:before="100" w:beforeAutospacing="1" w:after="100" w:afterAutospacing="1"/>
              <w:jc w:val="center"/>
              <w:rPr>
                <w:rFonts w:asciiTheme="majorBidi" w:eastAsia="Times New Roman" w:hAnsiTheme="majorBidi" w:cstheme="majorBidi"/>
                <w:sz w:val="36"/>
                <w:szCs w:val="36"/>
              </w:rPr>
            </w:pPr>
            <w:r w:rsidRPr="000A0110">
              <w:rPr>
                <w:rFonts w:asciiTheme="majorBidi" w:hAnsiTheme="majorBidi" w:cstheme="majorBidi"/>
                <w:sz w:val="36"/>
                <w:szCs w:val="36"/>
              </w:rPr>
              <w:t>Vésicules pré synaptiques et récepteurs post-synaptiques</w:t>
            </w:r>
          </w:p>
        </w:tc>
      </w:tr>
      <w:tr w:rsidR="00B040FD" w:rsidRPr="000A0110" w:rsidTr="0035153B">
        <w:tc>
          <w:tcPr>
            <w:tcW w:w="5211" w:type="dxa"/>
          </w:tcPr>
          <w:p w:rsidR="00B040FD" w:rsidRPr="000A0110" w:rsidRDefault="00B040FD" w:rsidP="0035153B">
            <w:pPr>
              <w:spacing w:before="100" w:beforeAutospacing="1" w:after="100" w:afterAutospacing="1"/>
              <w:jc w:val="center"/>
              <w:rPr>
                <w:rFonts w:asciiTheme="majorBidi" w:eastAsia="Times New Roman" w:hAnsiTheme="majorBidi" w:cstheme="majorBidi"/>
                <w:sz w:val="36"/>
                <w:szCs w:val="36"/>
              </w:rPr>
            </w:pPr>
            <w:r w:rsidRPr="000A0110">
              <w:rPr>
                <w:rFonts w:asciiTheme="majorBidi" w:hAnsiTheme="majorBidi" w:cstheme="majorBidi"/>
                <w:sz w:val="36"/>
                <w:szCs w:val="36"/>
              </w:rPr>
              <w:t>Courant ionique</w:t>
            </w:r>
          </w:p>
        </w:tc>
        <w:tc>
          <w:tcPr>
            <w:tcW w:w="5395" w:type="dxa"/>
          </w:tcPr>
          <w:p w:rsidR="00B040FD" w:rsidRPr="000A0110" w:rsidRDefault="00B040FD" w:rsidP="0035153B">
            <w:pPr>
              <w:spacing w:before="100" w:beforeAutospacing="1" w:after="100" w:afterAutospacing="1"/>
              <w:jc w:val="center"/>
              <w:rPr>
                <w:rFonts w:asciiTheme="majorBidi" w:hAnsiTheme="majorBidi" w:cstheme="majorBidi"/>
                <w:sz w:val="36"/>
                <w:szCs w:val="36"/>
              </w:rPr>
            </w:pPr>
            <w:r w:rsidRPr="000A0110">
              <w:rPr>
                <w:rFonts w:asciiTheme="majorBidi" w:hAnsiTheme="majorBidi" w:cstheme="majorBidi"/>
                <w:sz w:val="36"/>
                <w:szCs w:val="36"/>
              </w:rPr>
              <w:t>Neurotransmetteur chimique</w:t>
            </w:r>
          </w:p>
        </w:tc>
      </w:tr>
      <w:tr w:rsidR="00B040FD" w:rsidRPr="000A0110" w:rsidTr="0035153B">
        <w:tc>
          <w:tcPr>
            <w:tcW w:w="5211" w:type="dxa"/>
          </w:tcPr>
          <w:p w:rsidR="00B040FD" w:rsidRPr="000A0110" w:rsidRDefault="00B040FD" w:rsidP="0035153B">
            <w:pPr>
              <w:spacing w:before="100" w:beforeAutospacing="1" w:after="100" w:afterAutospacing="1"/>
              <w:jc w:val="center"/>
              <w:rPr>
                <w:rFonts w:asciiTheme="majorBidi" w:hAnsiTheme="majorBidi" w:cstheme="majorBidi"/>
                <w:sz w:val="36"/>
                <w:szCs w:val="36"/>
              </w:rPr>
            </w:pPr>
            <w:r w:rsidRPr="000A0110">
              <w:rPr>
                <w:rFonts w:asciiTheme="majorBidi" w:hAnsiTheme="majorBidi" w:cstheme="majorBidi"/>
                <w:sz w:val="36"/>
                <w:szCs w:val="36"/>
              </w:rPr>
              <w:t>Pas de délais synaptique</w:t>
            </w:r>
          </w:p>
        </w:tc>
        <w:tc>
          <w:tcPr>
            <w:tcW w:w="5395" w:type="dxa"/>
          </w:tcPr>
          <w:p w:rsidR="00B040FD" w:rsidRPr="000A0110" w:rsidRDefault="00B040FD" w:rsidP="0035153B">
            <w:pPr>
              <w:spacing w:before="100" w:beforeAutospacing="1" w:after="100" w:afterAutospacing="1"/>
              <w:jc w:val="center"/>
              <w:rPr>
                <w:rFonts w:asciiTheme="majorBidi" w:hAnsiTheme="majorBidi" w:cstheme="majorBidi"/>
                <w:sz w:val="36"/>
                <w:szCs w:val="36"/>
              </w:rPr>
            </w:pPr>
            <w:r w:rsidRPr="000A0110">
              <w:rPr>
                <w:rFonts w:asciiTheme="majorBidi" w:hAnsiTheme="majorBidi" w:cstheme="majorBidi"/>
                <w:sz w:val="36"/>
                <w:szCs w:val="36"/>
              </w:rPr>
              <w:t>Délai synaptique 3 ms</w:t>
            </w:r>
          </w:p>
        </w:tc>
      </w:tr>
      <w:tr w:rsidR="00B040FD" w:rsidRPr="000A0110" w:rsidTr="0035153B">
        <w:trPr>
          <w:trHeight w:val="70"/>
        </w:trPr>
        <w:tc>
          <w:tcPr>
            <w:tcW w:w="5211" w:type="dxa"/>
          </w:tcPr>
          <w:p w:rsidR="00B040FD" w:rsidRPr="000A0110" w:rsidRDefault="00B040FD" w:rsidP="0035153B">
            <w:pPr>
              <w:spacing w:before="100" w:beforeAutospacing="1" w:after="100" w:afterAutospacing="1"/>
              <w:jc w:val="center"/>
              <w:rPr>
                <w:rFonts w:asciiTheme="majorBidi" w:eastAsia="Times New Roman" w:hAnsiTheme="majorBidi" w:cstheme="majorBidi"/>
                <w:sz w:val="36"/>
                <w:szCs w:val="36"/>
              </w:rPr>
            </w:pPr>
            <w:r w:rsidRPr="000A0110">
              <w:rPr>
                <w:rFonts w:asciiTheme="majorBidi" w:hAnsiTheme="majorBidi" w:cstheme="majorBidi"/>
                <w:sz w:val="36"/>
                <w:szCs w:val="36"/>
              </w:rPr>
              <w:t>Transmission bidirectionnelle</w:t>
            </w:r>
          </w:p>
        </w:tc>
        <w:tc>
          <w:tcPr>
            <w:tcW w:w="5395" w:type="dxa"/>
          </w:tcPr>
          <w:p w:rsidR="00B040FD" w:rsidRPr="000A0110" w:rsidRDefault="00B040FD" w:rsidP="0035153B">
            <w:pPr>
              <w:pStyle w:val="Default"/>
              <w:ind w:firstLine="0"/>
              <w:rPr>
                <w:rFonts w:asciiTheme="majorBidi" w:eastAsia="Times New Roman" w:hAnsiTheme="majorBidi" w:cstheme="majorBidi"/>
                <w:sz w:val="36"/>
                <w:szCs w:val="36"/>
              </w:rPr>
            </w:pPr>
            <w:r w:rsidRPr="000A0110">
              <w:rPr>
                <w:rFonts w:asciiTheme="majorBidi" w:hAnsiTheme="majorBidi" w:cstheme="majorBidi"/>
                <w:color w:val="auto"/>
                <w:sz w:val="36"/>
                <w:szCs w:val="36"/>
              </w:rPr>
              <w:t>Transmission unidirectionnelle</w:t>
            </w:r>
          </w:p>
        </w:tc>
      </w:tr>
    </w:tbl>
    <w:p w:rsidR="000D5F3B" w:rsidRPr="000A0110" w:rsidRDefault="000A0110" w:rsidP="005231BD">
      <w:pPr>
        <w:pStyle w:val="Titre1"/>
        <w:numPr>
          <w:ilvl w:val="0"/>
          <w:numId w:val="12"/>
        </w:numPr>
        <w:rPr>
          <w:rFonts w:asciiTheme="majorBidi" w:hAnsiTheme="majorBidi"/>
          <w:color w:val="auto"/>
          <w:lang w:val="fr-FR"/>
        </w:rPr>
      </w:pPr>
      <w:r w:rsidRPr="000A0110">
        <w:rPr>
          <w:rFonts w:asciiTheme="majorBidi" w:hAnsiTheme="majorBidi"/>
          <w:color w:val="auto"/>
          <w:lang w:val="fr-FR"/>
        </w:rPr>
        <w:t xml:space="preserve">III. </w:t>
      </w:r>
      <w:r w:rsidR="005231BD" w:rsidRPr="000A0110">
        <w:rPr>
          <w:rFonts w:asciiTheme="majorBidi" w:hAnsiTheme="majorBidi"/>
          <w:color w:val="auto"/>
          <w:lang w:val="fr-FR"/>
        </w:rPr>
        <w:t xml:space="preserve"> FONCTIONNEMENT DE LA SYNAPSE</w:t>
      </w:r>
    </w:p>
    <w:p w:rsidR="000D5F3B" w:rsidRPr="000A0110" w:rsidRDefault="000D5F3B" w:rsidP="00AA0CFB">
      <w:pPr>
        <w:rPr>
          <w:rFonts w:asciiTheme="majorBidi" w:eastAsia="Times New Roman" w:hAnsiTheme="majorBidi" w:cstheme="majorBidi"/>
          <w:sz w:val="24"/>
          <w:szCs w:val="24"/>
          <w:lang w:val="fr-FR"/>
        </w:rPr>
      </w:pPr>
      <w:r w:rsidRPr="000A0110">
        <w:rPr>
          <w:rFonts w:asciiTheme="majorBidi" w:eastAsia="Times New Roman" w:hAnsiTheme="majorBidi" w:cstheme="majorBidi"/>
          <w:sz w:val="24"/>
          <w:szCs w:val="24"/>
          <w:lang w:val="fr-FR"/>
        </w:rPr>
        <w:t>Il peut se résumer aux grandes étapes suivantes :</w:t>
      </w:r>
    </w:p>
    <w:p w:rsidR="000D5F3B" w:rsidRPr="000A0110" w:rsidRDefault="000D5F3B" w:rsidP="00AA0CFB">
      <w:pPr>
        <w:numPr>
          <w:ilvl w:val="0"/>
          <w:numId w:val="3"/>
        </w:numPr>
        <w:rPr>
          <w:rFonts w:asciiTheme="majorBidi" w:eastAsia="Times New Roman" w:hAnsiTheme="majorBidi" w:cstheme="majorBidi"/>
          <w:i/>
          <w:iCs/>
          <w:sz w:val="24"/>
          <w:szCs w:val="24"/>
          <w:lang w:val="fr-FR"/>
        </w:rPr>
      </w:pPr>
      <w:r w:rsidRPr="000A0110">
        <w:rPr>
          <w:rFonts w:asciiTheme="majorBidi" w:eastAsia="Times New Roman" w:hAnsiTheme="majorBidi" w:cstheme="majorBidi"/>
          <w:sz w:val="24"/>
          <w:szCs w:val="24"/>
          <w:lang w:val="fr-FR"/>
        </w:rPr>
        <w:t xml:space="preserve">le potentiel d’action arrive à l’extrémité de l’axone qui est renflée en une formation que l’on appelle bouton synaptique et qui contient des vésicules en grand nombre contenant un produit chimique, le neuromédiateur. </w:t>
      </w:r>
    </w:p>
    <w:p w:rsidR="000D5F3B" w:rsidRPr="000A0110" w:rsidRDefault="000D5F3B" w:rsidP="00AA0CFB">
      <w:pPr>
        <w:numPr>
          <w:ilvl w:val="0"/>
          <w:numId w:val="3"/>
        </w:numPr>
        <w:rPr>
          <w:rFonts w:asciiTheme="majorBidi" w:eastAsia="Times New Roman" w:hAnsiTheme="majorBidi" w:cstheme="majorBidi"/>
          <w:i/>
          <w:iCs/>
          <w:sz w:val="24"/>
          <w:szCs w:val="24"/>
          <w:lang w:val="fr-FR"/>
        </w:rPr>
      </w:pPr>
      <w:r w:rsidRPr="000A0110">
        <w:rPr>
          <w:rFonts w:asciiTheme="majorBidi" w:eastAsia="Times New Roman" w:hAnsiTheme="majorBidi" w:cstheme="majorBidi"/>
          <w:sz w:val="24"/>
          <w:szCs w:val="24"/>
          <w:lang w:val="fr-FR"/>
        </w:rPr>
        <w:t xml:space="preserve">La variation de potentiel (PA) ouvre des canaux Ca++ voltage dépendants situés dans la membrane de l’élément présynaptique, laissant entrer par diffusion des ions Ca++. </w:t>
      </w:r>
    </w:p>
    <w:p w:rsidR="000D5F3B" w:rsidRPr="000A0110" w:rsidRDefault="000D5F3B" w:rsidP="00AA0CFB">
      <w:pPr>
        <w:numPr>
          <w:ilvl w:val="0"/>
          <w:numId w:val="3"/>
        </w:numPr>
        <w:rPr>
          <w:rFonts w:asciiTheme="majorBidi" w:eastAsia="Times New Roman" w:hAnsiTheme="majorBidi" w:cstheme="majorBidi"/>
          <w:i/>
          <w:iCs/>
          <w:sz w:val="24"/>
          <w:szCs w:val="24"/>
          <w:lang w:val="fr-FR"/>
        </w:rPr>
      </w:pPr>
      <w:r w:rsidRPr="000A0110">
        <w:rPr>
          <w:rFonts w:asciiTheme="majorBidi" w:eastAsia="Times New Roman" w:hAnsiTheme="majorBidi" w:cstheme="majorBidi"/>
          <w:sz w:val="24"/>
          <w:szCs w:val="24"/>
          <w:lang w:val="fr-FR"/>
        </w:rPr>
        <w:t xml:space="preserve">Le Ca++ crée des réactions biochimiques au terme desquelles les vésicules synaptiques, qui étaient immobilisées au repos par un réseau de filaments protéiques, se libèrent et viennent fusionner avec la membrane présynaptique, libérant ainsi dans la fente synaptique le neuromédiateur qu’elles contiennent. </w:t>
      </w:r>
    </w:p>
    <w:p w:rsidR="000D5F3B" w:rsidRPr="000A0110" w:rsidRDefault="000D5F3B" w:rsidP="00AA0CFB">
      <w:pPr>
        <w:numPr>
          <w:ilvl w:val="0"/>
          <w:numId w:val="3"/>
        </w:numPr>
        <w:rPr>
          <w:rFonts w:asciiTheme="majorBidi" w:eastAsia="Times New Roman" w:hAnsiTheme="majorBidi" w:cstheme="majorBidi"/>
          <w:i/>
          <w:iCs/>
          <w:sz w:val="24"/>
          <w:szCs w:val="24"/>
          <w:lang w:val="fr-FR"/>
        </w:rPr>
      </w:pPr>
      <w:r w:rsidRPr="000A0110">
        <w:rPr>
          <w:rFonts w:asciiTheme="majorBidi" w:eastAsia="Times New Roman" w:hAnsiTheme="majorBidi" w:cstheme="majorBidi"/>
          <w:sz w:val="24"/>
          <w:szCs w:val="24"/>
          <w:lang w:val="fr-FR"/>
        </w:rPr>
        <w:t xml:space="preserve">Le neuromédiateur diffuse dans la fente synaptique et atteint ses récepteurs spécifiques situés dans la membrane du neurone postsynaptique. </w:t>
      </w:r>
    </w:p>
    <w:p w:rsidR="000D5F3B" w:rsidRPr="000A0110" w:rsidRDefault="000D5F3B" w:rsidP="00AA0CFB">
      <w:pPr>
        <w:numPr>
          <w:ilvl w:val="0"/>
          <w:numId w:val="3"/>
        </w:numPr>
        <w:rPr>
          <w:rFonts w:asciiTheme="majorBidi" w:eastAsia="Times New Roman" w:hAnsiTheme="majorBidi" w:cstheme="majorBidi"/>
          <w:i/>
          <w:iCs/>
          <w:sz w:val="24"/>
          <w:szCs w:val="24"/>
          <w:lang w:val="fr-FR"/>
        </w:rPr>
      </w:pPr>
      <w:r w:rsidRPr="000A0110">
        <w:rPr>
          <w:rFonts w:asciiTheme="majorBidi" w:eastAsia="Times New Roman" w:hAnsiTheme="majorBidi" w:cstheme="majorBidi"/>
          <w:sz w:val="24"/>
          <w:szCs w:val="24"/>
          <w:lang w:val="fr-FR"/>
        </w:rPr>
        <w:t xml:space="preserve">Le neuromédiateur modifie la perméabilité de la membrane postsynaptique à certains ions et créé localement de petites variations de potentiel appelées potentiels postsynaptiques. </w:t>
      </w:r>
    </w:p>
    <w:p w:rsidR="000D5F3B" w:rsidRPr="000A0110" w:rsidRDefault="000D5F3B" w:rsidP="00AA0CFB">
      <w:pPr>
        <w:numPr>
          <w:ilvl w:val="0"/>
          <w:numId w:val="3"/>
        </w:numPr>
        <w:rPr>
          <w:rFonts w:asciiTheme="majorBidi" w:eastAsia="Times New Roman" w:hAnsiTheme="majorBidi" w:cstheme="majorBidi"/>
          <w:i/>
          <w:iCs/>
          <w:sz w:val="24"/>
          <w:szCs w:val="24"/>
          <w:lang w:val="fr-FR"/>
        </w:rPr>
      </w:pPr>
      <w:r w:rsidRPr="000A0110">
        <w:rPr>
          <w:rFonts w:asciiTheme="majorBidi" w:eastAsia="Times New Roman" w:hAnsiTheme="majorBidi" w:cstheme="majorBidi"/>
          <w:sz w:val="24"/>
          <w:szCs w:val="24"/>
          <w:lang w:val="fr-FR"/>
        </w:rPr>
        <w:t xml:space="preserve">les PPS </w:t>
      </w:r>
      <w:r w:rsidRPr="000A0110">
        <w:rPr>
          <w:rFonts w:asciiTheme="majorBidi" w:eastAsia="Times New Roman" w:hAnsiTheme="majorBidi" w:cstheme="majorBidi"/>
          <w:sz w:val="24"/>
          <w:szCs w:val="24"/>
          <w:u w:val="single"/>
          <w:lang w:val="fr-FR"/>
        </w:rPr>
        <w:t>se somment</w:t>
      </w:r>
      <w:r w:rsidRPr="000A0110">
        <w:rPr>
          <w:rFonts w:asciiTheme="majorBidi" w:eastAsia="Times New Roman" w:hAnsiTheme="majorBidi" w:cstheme="majorBidi"/>
          <w:sz w:val="24"/>
          <w:szCs w:val="24"/>
          <w:lang w:val="fr-FR"/>
        </w:rPr>
        <w:t xml:space="preserve"> à condition que l’élément présynaptique continue à alimenter la synapse en PA suffisamment nombreux, ce qui entretient le processus en libérant davantage de neuromédiateur. Cette sommation temporelle des effets de plusieurs PA arrivant successivement par une même synapse peut être complémentée par une sommation spatiale due à plusieurs entrées simultanées sur l’arbre dendritique. </w:t>
      </w:r>
    </w:p>
    <w:p w:rsidR="000D5F3B" w:rsidRPr="000A0110" w:rsidRDefault="000D5F3B" w:rsidP="000D5F3B">
      <w:pPr>
        <w:numPr>
          <w:ilvl w:val="0"/>
          <w:numId w:val="3"/>
        </w:numPr>
        <w:spacing w:before="100" w:beforeAutospacing="1" w:after="100" w:afterAutospacing="1"/>
        <w:rPr>
          <w:rFonts w:asciiTheme="majorBidi" w:eastAsia="Times New Roman" w:hAnsiTheme="majorBidi" w:cstheme="majorBidi"/>
          <w:i/>
          <w:iCs/>
          <w:sz w:val="24"/>
          <w:szCs w:val="24"/>
          <w:lang w:val="fr-FR"/>
        </w:rPr>
      </w:pPr>
      <w:r w:rsidRPr="000A0110">
        <w:rPr>
          <w:rFonts w:asciiTheme="majorBidi" w:eastAsia="Times New Roman" w:hAnsiTheme="majorBidi" w:cstheme="majorBidi"/>
          <w:sz w:val="24"/>
          <w:szCs w:val="24"/>
          <w:lang w:val="fr-FR"/>
        </w:rPr>
        <w:t xml:space="preserve">Le neuromédiateur excédentaire dans la fente synaptique peut être dégradé par une enzyme : les produits de dégradation seront métabolisés, éliminés par voie urinaire. Ces produits du métabolisme ou le médiateur lui-même, non dégradé peuvent être recapturés par la fibre présynaptique et recyclé pour une utilisation </w:t>
      </w:r>
      <w:r w:rsidR="00AA0CFB" w:rsidRPr="000A0110">
        <w:rPr>
          <w:rFonts w:asciiTheme="majorBidi" w:eastAsia="Times New Roman" w:hAnsiTheme="majorBidi" w:cstheme="majorBidi"/>
          <w:sz w:val="24"/>
          <w:szCs w:val="24"/>
          <w:lang w:val="fr-FR"/>
        </w:rPr>
        <w:t xml:space="preserve">ultérieure. </w:t>
      </w:r>
    </w:p>
    <w:p w:rsidR="005231BD" w:rsidRPr="000A0110" w:rsidRDefault="000A0110" w:rsidP="005231BD">
      <w:pPr>
        <w:pStyle w:val="NormalWeb"/>
        <w:shd w:val="clear" w:color="auto" w:fill="FFFFFF"/>
        <w:spacing w:before="0" w:beforeAutospacing="0" w:after="135" w:afterAutospacing="0" w:line="270" w:lineRule="atLeast"/>
        <w:jc w:val="both"/>
        <w:rPr>
          <w:rFonts w:asciiTheme="majorBidi" w:hAnsiTheme="majorBidi" w:cstheme="majorBidi"/>
          <w:color w:val="333333"/>
        </w:rPr>
      </w:pPr>
      <w:r w:rsidRPr="000A0110">
        <w:rPr>
          <w:rStyle w:val="lev"/>
          <w:rFonts w:asciiTheme="majorBidi" w:eastAsiaTheme="majorEastAsia" w:hAnsiTheme="majorBidi" w:cstheme="majorBidi"/>
          <w:color w:val="000080"/>
        </w:rPr>
        <w:t>IL Y A DONC DEUX TYPES DE NEUROTRANSMETTEURS :</w:t>
      </w:r>
    </w:p>
    <w:p w:rsidR="005231BD" w:rsidRPr="000A0110" w:rsidRDefault="005231BD" w:rsidP="005231BD">
      <w:pPr>
        <w:numPr>
          <w:ilvl w:val="0"/>
          <w:numId w:val="7"/>
        </w:numPr>
        <w:shd w:val="clear" w:color="auto" w:fill="FFFFFF"/>
        <w:spacing w:before="100" w:beforeAutospacing="1" w:after="100" w:afterAutospacing="1" w:line="270" w:lineRule="atLeast"/>
        <w:ind w:left="375"/>
        <w:jc w:val="both"/>
        <w:rPr>
          <w:rFonts w:asciiTheme="majorBidi" w:hAnsiTheme="majorBidi" w:cstheme="majorBidi"/>
          <w:sz w:val="24"/>
          <w:szCs w:val="24"/>
          <w:lang w:val="fr-FR"/>
        </w:rPr>
      </w:pPr>
      <w:r w:rsidRPr="000A0110">
        <w:rPr>
          <w:rFonts w:asciiTheme="majorBidi" w:hAnsiTheme="majorBidi" w:cstheme="majorBidi"/>
          <w:sz w:val="24"/>
          <w:szCs w:val="24"/>
          <w:lang w:val="fr-FR"/>
        </w:rPr>
        <w:t>Un neurotransmetteur activateur diminue la polarisation du neurone sur lequel il se fixe ce qui a pour effet d'abaisser le seuil d'excitation du neurone (le neurone devient plus sensible).</w:t>
      </w:r>
    </w:p>
    <w:p w:rsidR="005231BD" w:rsidRPr="000A0110" w:rsidRDefault="005231BD" w:rsidP="005231BD">
      <w:pPr>
        <w:numPr>
          <w:ilvl w:val="0"/>
          <w:numId w:val="7"/>
        </w:numPr>
        <w:shd w:val="clear" w:color="auto" w:fill="FFFFFF"/>
        <w:spacing w:before="100" w:beforeAutospacing="1" w:after="100" w:afterAutospacing="1" w:line="270" w:lineRule="atLeast"/>
        <w:ind w:left="375"/>
        <w:jc w:val="both"/>
        <w:rPr>
          <w:rFonts w:asciiTheme="majorBidi" w:hAnsiTheme="majorBidi" w:cstheme="majorBidi"/>
          <w:sz w:val="24"/>
          <w:szCs w:val="24"/>
          <w:lang w:val="fr-FR"/>
        </w:rPr>
      </w:pPr>
      <w:r w:rsidRPr="000A0110">
        <w:rPr>
          <w:rFonts w:asciiTheme="majorBidi" w:hAnsiTheme="majorBidi" w:cstheme="majorBidi"/>
          <w:sz w:val="24"/>
          <w:szCs w:val="24"/>
          <w:lang w:val="fr-FR"/>
        </w:rPr>
        <w:t>Un neurotransmetteur inhibiteur hyperpolarise (augmente la polarité) du neurone sur lequel il se fixe ce qui a pour effet d'en augmenter le seuil d'activation (il devient moins sensible).</w:t>
      </w:r>
    </w:p>
    <w:p w:rsidR="005231BD" w:rsidRPr="000A0110" w:rsidRDefault="005231BD" w:rsidP="005231BD">
      <w:pPr>
        <w:pStyle w:val="NormalWeb"/>
        <w:shd w:val="clear" w:color="auto" w:fill="FFFFFF"/>
        <w:spacing w:before="0" w:beforeAutospacing="0" w:after="135" w:afterAutospacing="0" w:line="270" w:lineRule="atLeast"/>
        <w:jc w:val="both"/>
        <w:rPr>
          <w:rFonts w:asciiTheme="majorBidi" w:hAnsiTheme="majorBidi" w:cstheme="majorBidi"/>
        </w:rPr>
      </w:pPr>
      <w:r w:rsidRPr="000A0110">
        <w:rPr>
          <w:rFonts w:asciiTheme="majorBidi" w:hAnsiTheme="majorBidi" w:cstheme="majorBidi"/>
        </w:rPr>
        <w:t xml:space="preserve">Chaque neurone est caractérisé par la sorte de neurotransmetteur qu'il sécrète (il existe une centaine de neurotransmetteurs différents). Un neurone donné ne sécrète normalement qu'une seule sorte de neurotransmetteur. Un neurone donné aura donc, selon le neurotransmetteur qu'il sécrète, ou bien un effet stimulant, ou bien un effet inhibiteur sur les neurones sur lesquels il fait synapse. Les neurotransmetteurs inhibiteurs permettent de «moduler» l'action du système nerveux. Pour comprendre ce point, il faut se </w:t>
      </w:r>
      <w:r w:rsidRPr="000A0110">
        <w:rPr>
          <w:rFonts w:asciiTheme="majorBidi" w:hAnsiTheme="majorBidi" w:cstheme="majorBidi"/>
        </w:rPr>
        <w:lastRenderedPageBreak/>
        <w:t>rappeler que chaque neurone peut recevoir des synapses provenant de milliers d'autres neurones. Certaines de ces synapses relâchent des neurotransmetteurs activateurs et d'autres synapses relâchent des neurotransmetteurs inhibiteurs. Donc, un neurone particulier du système nerveux reçoit à tout moment une certaine quantité de neurotransmetteurs excitateurs et de neurotransmetteurs inhibiteurs.</w:t>
      </w:r>
    </w:p>
    <w:p w:rsidR="005231BD" w:rsidRPr="000A0110" w:rsidRDefault="005231BD" w:rsidP="005231BD">
      <w:pPr>
        <w:numPr>
          <w:ilvl w:val="0"/>
          <w:numId w:val="8"/>
        </w:numPr>
        <w:shd w:val="clear" w:color="auto" w:fill="FFFFFF"/>
        <w:spacing w:before="100" w:beforeAutospacing="1" w:after="100" w:afterAutospacing="1" w:line="270" w:lineRule="atLeast"/>
        <w:ind w:left="375"/>
        <w:jc w:val="both"/>
        <w:rPr>
          <w:rFonts w:asciiTheme="majorBidi" w:hAnsiTheme="majorBidi" w:cstheme="majorBidi"/>
          <w:sz w:val="24"/>
          <w:szCs w:val="24"/>
          <w:lang w:val="fr-FR"/>
        </w:rPr>
      </w:pPr>
      <w:r w:rsidRPr="000A0110">
        <w:rPr>
          <w:rFonts w:asciiTheme="majorBidi" w:hAnsiTheme="majorBidi" w:cstheme="majorBidi"/>
          <w:sz w:val="24"/>
          <w:szCs w:val="24"/>
          <w:lang w:val="fr-FR"/>
        </w:rPr>
        <w:t>S'il reçoit plus d'excitateurs que d'inhibiteurs, il peut se dépolariser au-delà de son seuil et former un potentiel d'action.</w:t>
      </w:r>
    </w:p>
    <w:p w:rsidR="005231BD" w:rsidRPr="000A0110" w:rsidRDefault="005231BD" w:rsidP="005231BD">
      <w:pPr>
        <w:numPr>
          <w:ilvl w:val="0"/>
          <w:numId w:val="8"/>
        </w:numPr>
        <w:shd w:val="clear" w:color="auto" w:fill="FFFFFF"/>
        <w:spacing w:before="100" w:beforeAutospacing="1" w:after="100" w:afterAutospacing="1" w:line="270" w:lineRule="atLeast"/>
        <w:ind w:left="375"/>
        <w:jc w:val="both"/>
        <w:rPr>
          <w:rFonts w:asciiTheme="majorBidi" w:hAnsiTheme="majorBidi" w:cstheme="majorBidi"/>
          <w:sz w:val="24"/>
          <w:szCs w:val="24"/>
          <w:lang w:val="fr-FR"/>
        </w:rPr>
      </w:pPr>
      <w:r w:rsidRPr="000A0110">
        <w:rPr>
          <w:rFonts w:asciiTheme="majorBidi" w:hAnsiTheme="majorBidi" w:cstheme="majorBidi"/>
          <w:sz w:val="24"/>
          <w:szCs w:val="24"/>
          <w:lang w:val="fr-FR"/>
        </w:rPr>
        <w:t>Par contre, s'il reçoit plus d'inhibiteurs que d'excitateurs, il ne se dépolarisera pas suffisamment pour générer un influx nerveux,il ne se passera rien ou, même, il s'hyperpolarisera.</w:t>
      </w:r>
    </w:p>
    <w:p w:rsidR="005231BD" w:rsidRPr="000A0110" w:rsidRDefault="005231BD" w:rsidP="00B040FD">
      <w:pPr>
        <w:pStyle w:val="NormalWeb"/>
        <w:shd w:val="clear" w:color="auto" w:fill="FFFFFF"/>
        <w:spacing w:before="0" w:beforeAutospacing="0" w:after="135" w:afterAutospacing="0" w:line="270" w:lineRule="atLeast"/>
        <w:rPr>
          <w:rFonts w:asciiTheme="majorBidi" w:hAnsiTheme="majorBidi" w:cstheme="majorBidi"/>
        </w:rPr>
      </w:pPr>
      <w:r w:rsidRPr="000A0110">
        <w:rPr>
          <w:rFonts w:asciiTheme="majorBidi" w:hAnsiTheme="majorBidi" w:cstheme="majorBidi"/>
        </w:rPr>
        <w:t> Donc, selon les neurotransmetteurs qu'il reçoit, un neurone donné peut être plus ou moins actif. Il sera totalement inactif s'il reçoit beaucoup de neurotransmetteurs inhibiteurs et peu de neurotransmetteurs excitateurs.</w:t>
      </w:r>
      <w:r w:rsidRPr="000A0110">
        <w:rPr>
          <w:rFonts w:asciiTheme="majorBidi" w:hAnsiTheme="majorBidi" w:cstheme="majorBidi"/>
        </w:rPr>
        <w:br/>
        <w:t>Inversement, il sera très actif et générera de nombreux potentiels d'action s'il reçoit peu d'inhibiteurs et beaucoup d'excitateurs.</w:t>
      </w:r>
    </w:p>
    <w:p w:rsidR="000D5F3B" w:rsidRPr="000A0110" w:rsidRDefault="000A0110" w:rsidP="00AA0CFB">
      <w:pPr>
        <w:pStyle w:val="Titre2"/>
        <w:numPr>
          <w:ilvl w:val="0"/>
          <w:numId w:val="4"/>
        </w:numPr>
        <w:rPr>
          <w:rFonts w:asciiTheme="majorBidi" w:eastAsia="Times New Roman" w:hAnsiTheme="majorBidi"/>
          <w:b/>
          <w:bCs/>
          <w:color w:val="auto"/>
        </w:rPr>
      </w:pPr>
      <w:r w:rsidRPr="000A0110">
        <w:rPr>
          <w:rFonts w:asciiTheme="majorBidi" w:eastAsia="Times New Roman" w:hAnsiTheme="majorBidi"/>
          <w:color w:val="auto"/>
        </w:rPr>
        <w:t>LES SYNAPSES EXCITATRICES</w:t>
      </w:r>
    </w:p>
    <w:p w:rsidR="00AA0CFB" w:rsidRPr="000A0110" w:rsidRDefault="00AA0CFB" w:rsidP="00AA0CFB">
      <w:pPr>
        <w:rPr>
          <w:rFonts w:asciiTheme="majorBidi" w:eastAsia="Times New Roman" w:hAnsiTheme="majorBidi" w:cstheme="majorBidi"/>
          <w:i/>
          <w:iCs/>
          <w:sz w:val="24"/>
          <w:szCs w:val="24"/>
          <w:lang w:val="fr-FR"/>
        </w:rPr>
      </w:pPr>
      <w:r w:rsidRPr="000A0110">
        <w:rPr>
          <w:rFonts w:asciiTheme="majorBidi" w:eastAsia="Times New Roman" w:hAnsiTheme="majorBidi" w:cstheme="majorBidi"/>
          <w:sz w:val="24"/>
          <w:szCs w:val="24"/>
          <w:lang w:val="fr-FR"/>
        </w:rPr>
        <w:t>Dans les synapses excitatrices, le neuromédiateur autorise l'entrée d'ions qui dépolarisent la membrane postsynaptique. Par sommation spatiale et/ou temporelle des potentiels postsynaptiques excitateurs ainsi crées dans l'arbre dendritique, le potentiel de repos du neurone atteint le seuil d'ouverture des canaux Na+ et un potentiel d'action est généré dans le soma.</w:t>
      </w:r>
    </w:p>
    <w:p w:rsidR="00AA0CFB" w:rsidRPr="000A0110" w:rsidRDefault="00AA0CFB" w:rsidP="00AA0CFB">
      <w:pPr>
        <w:pStyle w:val="Paragraphedeliste"/>
        <w:numPr>
          <w:ilvl w:val="0"/>
          <w:numId w:val="5"/>
        </w:numPr>
        <w:rPr>
          <w:rFonts w:asciiTheme="majorBidi" w:eastAsia="Times New Roman" w:hAnsiTheme="majorBidi" w:cstheme="majorBidi"/>
          <w:i/>
          <w:iCs/>
          <w:sz w:val="24"/>
          <w:szCs w:val="24"/>
          <w:lang w:val="fr-FR"/>
        </w:rPr>
      </w:pPr>
      <w:r w:rsidRPr="000A0110">
        <w:rPr>
          <w:rFonts w:asciiTheme="majorBidi" w:eastAsia="Times New Roman" w:hAnsiTheme="majorBidi" w:cstheme="majorBidi"/>
          <w:sz w:val="24"/>
          <w:szCs w:val="24"/>
          <w:lang w:val="fr-FR"/>
        </w:rPr>
        <w:t xml:space="preserve">Dans certains cas, comme dans la </w:t>
      </w:r>
      <w:hyperlink r:id="rId8" w:history="1">
        <w:r w:rsidRPr="000A0110">
          <w:rPr>
            <w:rFonts w:asciiTheme="majorBidi" w:eastAsia="Times New Roman" w:hAnsiTheme="majorBidi" w:cstheme="majorBidi"/>
            <w:b/>
            <w:bCs/>
            <w:sz w:val="24"/>
            <w:szCs w:val="24"/>
            <w:lang w:val="fr-FR"/>
          </w:rPr>
          <w:t>transmission synaptique excitatrice</w:t>
        </w:r>
      </w:hyperlink>
      <w:r w:rsidRPr="000A0110">
        <w:rPr>
          <w:rFonts w:asciiTheme="majorBidi" w:eastAsia="Times New Roman" w:hAnsiTheme="majorBidi" w:cstheme="majorBidi"/>
          <w:b/>
          <w:bCs/>
          <w:sz w:val="24"/>
          <w:szCs w:val="24"/>
          <w:lang w:val="fr-FR"/>
        </w:rPr>
        <w:t xml:space="preserve"> </w:t>
      </w:r>
      <w:r w:rsidRPr="000A0110">
        <w:rPr>
          <w:rFonts w:asciiTheme="majorBidi" w:eastAsia="Times New Roman" w:hAnsiTheme="majorBidi" w:cstheme="majorBidi"/>
          <w:sz w:val="24"/>
          <w:szCs w:val="24"/>
          <w:lang w:val="fr-FR"/>
        </w:rPr>
        <w:t>entre nerf et muscle, le récepteur du neurotransmetteur, l'acétylcholine, est couplé au canal ionique. Il s'agit d'un récepteur-canal. Ce dernier est fermé au repos et en présence d'acétylcholine, le canal s'ouvre et laisse entrer des ions Na+ ET sortir des ions K+ (ou laissant entrer l’ion CA++).</w:t>
      </w:r>
    </w:p>
    <w:p w:rsidR="00AA0CFB" w:rsidRPr="000A0110" w:rsidRDefault="00AA0CFB" w:rsidP="00AA0CFB">
      <w:pPr>
        <w:pStyle w:val="Paragraphedeliste"/>
        <w:numPr>
          <w:ilvl w:val="0"/>
          <w:numId w:val="5"/>
        </w:numPr>
        <w:rPr>
          <w:rFonts w:asciiTheme="majorBidi" w:eastAsia="Times New Roman" w:hAnsiTheme="majorBidi" w:cstheme="majorBidi"/>
          <w:sz w:val="24"/>
          <w:szCs w:val="24"/>
          <w:lang w:val="fr-FR"/>
        </w:rPr>
      </w:pPr>
      <w:r w:rsidRPr="000A0110">
        <w:rPr>
          <w:rFonts w:asciiTheme="majorBidi" w:eastAsia="Times New Roman" w:hAnsiTheme="majorBidi" w:cstheme="majorBidi"/>
          <w:sz w:val="24"/>
          <w:szCs w:val="24"/>
          <w:lang w:val="fr-FR"/>
        </w:rPr>
        <w:t>Dans de nombreux autres cas, le récepteur du neurotransmetteur n'est pas directement couplé à un canal ionique. Le neurotransmetteur en se liant à son récepteur déclenche une cascade de réactions biochimiques dans l'élément postsynaptique conduisant à la synthèse d'un " second messager " qui active des enzymes ouvrant ou fermant des canaux de la membrane postsynaptique. L'avantage de ce mode de fonctionnement par rapport aux récepteurs canaux réside dans la possibilité de synthétiser un grand</w:t>
      </w:r>
      <w:r w:rsidRPr="000A0110">
        <w:rPr>
          <w:rFonts w:asciiTheme="majorBidi" w:eastAsia="Times New Roman" w:hAnsiTheme="majorBidi" w:cstheme="majorBidi"/>
          <w:sz w:val="24"/>
          <w:szCs w:val="24"/>
          <w:u w:val="single"/>
          <w:lang w:val="fr-FR"/>
        </w:rPr>
        <w:t xml:space="preserve"> </w:t>
      </w:r>
      <w:r w:rsidRPr="000A0110">
        <w:rPr>
          <w:rFonts w:asciiTheme="majorBidi" w:eastAsia="Times New Roman" w:hAnsiTheme="majorBidi" w:cstheme="majorBidi"/>
          <w:sz w:val="24"/>
          <w:szCs w:val="24"/>
          <w:lang w:val="fr-FR"/>
        </w:rPr>
        <w:t xml:space="preserve">nombre de molécules de second messagers. Celles ci peuvent diffuser dans la cellule et ouvrir des canaux hors de la zone synaptique. </w:t>
      </w:r>
    </w:p>
    <w:p w:rsidR="00AA0CFB" w:rsidRPr="000A0110" w:rsidRDefault="000A0110" w:rsidP="00AA0CFB">
      <w:pPr>
        <w:pStyle w:val="Titre2"/>
        <w:numPr>
          <w:ilvl w:val="0"/>
          <w:numId w:val="4"/>
        </w:numPr>
        <w:rPr>
          <w:rFonts w:asciiTheme="majorBidi" w:eastAsia="Times New Roman" w:hAnsiTheme="majorBidi"/>
          <w:b/>
          <w:bCs/>
          <w:color w:val="auto"/>
        </w:rPr>
      </w:pPr>
      <w:r w:rsidRPr="000A0110">
        <w:rPr>
          <w:rFonts w:asciiTheme="majorBidi" w:eastAsia="Times New Roman" w:hAnsiTheme="majorBidi"/>
          <w:color w:val="auto"/>
        </w:rPr>
        <w:t>LES SYNAPSES INHIBITRICES</w:t>
      </w:r>
    </w:p>
    <w:p w:rsidR="00AA0CFB" w:rsidRPr="000A0110" w:rsidRDefault="00AA0CFB" w:rsidP="00AA0CFB">
      <w:pPr>
        <w:ind w:left="144"/>
        <w:rPr>
          <w:rFonts w:asciiTheme="majorBidi" w:eastAsia="Times New Roman" w:hAnsiTheme="majorBidi" w:cstheme="majorBidi"/>
          <w:sz w:val="24"/>
          <w:szCs w:val="24"/>
          <w:lang w:val="fr-FR"/>
        </w:rPr>
      </w:pPr>
      <w:r w:rsidRPr="000A0110">
        <w:rPr>
          <w:rFonts w:asciiTheme="majorBidi" w:eastAsia="Times New Roman" w:hAnsiTheme="majorBidi" w:cstheme="majorBidi"/>
          <w:sz w:val="24"/>
          <w:szCs w:val="24"/>
          <w:lang w:val="fr-FR"/>
        </w:rPr>
        <w:t xml:space="preserve">Les étapes initiales sont les mêmes que dans le cas d'une synapse excitatrice mais le canal ouvert dans la membrane postsynaptique diffère par le type d'ion qu'il laisse transiter. Schématiquement, il peut s'agir d'un canal laissant entrer du chlore Cl- ou bien d'un canal laissant sortir du potassium K+. La sommation des Potentiels post-synaptiques inhibiteurs (PPSI) conduit la membrane à s'hyperpolariser à des valeurs plus négatives que le potentiel de repos. On s'éloigne des conditions d'apparition d'un potentiel d'action dans l'élément postsynaptique. Exemple : </w:t>
      </w:r>
      <w:hyperlink r:id="rId9" w:history="1">
        <w:r w:rsidRPr="000A0110">
          <w:rPr>
            <w:rFonts w:asciiTheme="majorBidi" w:eastAsia="Times New Roman" w:hAnsiTheme="majorBidi" w:cstheme="majorBidi"/>
            <w:sz w:val="24"/>
            <w:szCs w:val="24"/>
            <w:lang w:val="fr-FR"/>
          </w:rPr>
          <w:t>synapse inhibitrice</w:t>
        </w:r>
      </w:hyperlink>
      <w:r w:rsidRPr="000A0110">
        <w:rPr>
          <w:rFonts w:asciiTheme="majorBidi" w:eastAsia="Times New Roman" w:hAnsiTheme="majorBidi" w:cstheme="majorBidi"/>
          <w:sz w:val="24"/>
          <w:szCs w:val="24"/>
          <w:lang w:val="fr-FR"/>
        </w:rPr>
        <w:t xml:space="preserve"> mettant en jeu un récepteur canal au chlore ouvert par un neuromédiateur appelé GABA.</w:t>
      </w:r>
    </w:p>
    <w:p w:rsidR="007E5BC2" w:rsidRPr="000A0110" w:rsidRDefault="000A0110" w:rsidP="005231BD">
      <w:pPr>
        <w:pStyle w:val="Titre1"/>
        <w:numPr>
          <w:ilvl w:val="0"/>
          <w:numId w:val="12"/>
        </w:numPr>
        <w:rPr>
          <w:rFonts w:asciiTheme="majorBidi" w:hAnsiTheme="majorBidi"/>
          <w:color w:val="auto"/>
          <w:lang w:val="fr-FR"/>
        </w:rPr>
      </w:pPr>
      <w:r w:rsidRPr="000A0110">
        <w:rPr>
          <w:rFonts w:asciiTheme="majorBidi" w:hAnsiTheme="majorBidi"/>
          <w:color w:val="auto"/>
          <w:lang w:val="fr-FR"/>
        </w:rPr>
        <w:t xml:space="preserve">IV. </w:t>
      </w:r>
      <w:r w:rsidR="005231BD" w:rsidRPr="000A0110">
        <w:rPr>
          <w:rFonts w:asciiTheme="majorBidi" w:hAnsiTheme="majorBidi"/>
          <w:color w:val="auto"/>
          <w:lang w:val="fr-FR"/>
        </w:rPr>
        <w:t xml:space="preserve"> QUELQUES NEUROTRANSMETTEURS</w:t>
      </w:r>
    </w:p>
    <w:p w:rsidR="007E5BC2" w:rsidRDefault="007E5BC2" w:rsidP="005231BD">
      <w:pPr>
        <w:pStyle w:val="NormalWeb"/>
        <w:shd w:val="clear" w:color="auto" w:fill="FFFFFF"/>
        <w:spacing w:before="0" w:beforeAutospacing="0" w:after="135" w:afterAutospacing="0" w:line="270" w:lineRule="atLeast"/>
        <w:jc w:val="both"/>
        <w:rPr>
          <w:rFonts w:asciiTheme="majorBidi" w:hAnsiTheme="majorBidi" w:cstheme="majorBidi"/>
        </w:rPr>
      </w:pPr>
      <w:r w:rsidRPr="000A0110">
        <w:rPr>
          <w:rFonts w:asciiTheme="majorBidi" w:hAnsiTheme="majorBidi" w:cstheme="majorBidi"/>
        </w:rPr>
        <w:t>On connaît actuellement près d'une cinquantaine de neurotransmetteurs différents. Certains sont inhibiteurs et d'autres activateurs. Certains peuvent même être l'un ou l'autre selon le type de récepteurs sur lequel ils se fixent. Chaque neurone du système nerveux est caractérisé par la sorte de neurotransmetteurs qu'il sécrète au niveau de ses boutons synaptiques. Dans certains cas, un neurone peut sécréter plus d'une sorte de neurotransmetteurs.</w:t>
      </w:r>
    </w:p>
    <w:p w:rsidR="00AA6082" w:rsidRDefault="00AA6082" w:rsidP="005231BD">
      <w:pPr>
        <w:pStyle w:val="NormalWeb"/>
        <w:shd w:val="clear" w:color="auto" w:fill="FFFFFF"/>
        <w:spacing w:before="0" w:beforeAutospacing="0" w:after="135" w:afterAutospacing="0" w:line="270" w:lineRule="atLeast"/>
        <w:jc w:val="both"/>
        <w:rPr>
          <w:rFonts w:asciiTheme="majorBidi" w:hAnsiTheme="majorBidi" w:cstheme="majorBidi"/>
        </w:rPr>
      </w:pPr>
    </w:p>
    <w:p w:rsidR="00AA6082" w:rsidRDefault="00AA6082" w:rsidP="005231BD">
      <w:pPr>
        <w:pStyle w:val="NormalWeb"/>
        <w:shd w:val="clear" w:color="auto" w:fill="FFFFFF"/>
        <w:spacing w:before="0" w:beforeAutospacing="0" w:after="135" w:afterAutospacing="0" w:line="270" w:lineRule="atLeast"/>
        <w:jc w:val="both"/>
        <w:rPr>
          <w:rFonts w:asciiTheme="majorBidi" w:hAnsiTheme="majorBidi" w:cstheme="majorBidi"/>
        </w:rPr>
      </w:pPr>
    </w:p>
    <w:p w:rsidR="00AA6082" w:rsidRPr="000A0110" w:rsidRDefault="00AA6082" w:rsidP="005231BD">
      <w:pPr>
        <w:pStyle w:val="NormalWeb"/>
        <w:shd w:val="clear" w:color="auto" w:fill="FFFFFF"/>
        <w:spacing w:before="0" w:beforeAutospacing="0" w:after="135" w:afterAutospacing="0" w:line="270" w:lineRule="atLeast"/>
        <w:jc w:val="both"/>
        <w:rPr>
          <w:rFonts w:asciiTheme="majorBidi" w:hAnsiTheme="majorBidi" w:cstheme="majorBidi"/>
        </w:rPr>
      </w:pPr>
    </w:p>
    <w:p w:rsidR="007E5BC2" w:rsidRPr="000A0110" w:rsidRDefault="007E5BC2" w:rsidP="00B040FD">
      <w:pPr>
        <w:pStyle w:val="NormalWeb"/>
        <w:numPr>
          <w:ilvl w:val="0"/>
          <w:numId w:val="13"/>
        </w:numPr>
        <w:shd w:val="clear" w:color="auto" w:fill="FFFFFF"/>
        <w:spacing w:before="0" w:beforeAutospacing="0" w:after="135" w:afterAutospacing="0" w:line="270" w:lineRule="atLeast"/>
        <w:jc w:val="both"/>
        <w:rPr>
          <w:rFonts w:asciiTheme="majorBidi" w:hAnsiTheme="majorBidi" w:cstheme="majorBidi"/>
        </w:rPr>
      </w:pPr>
      <w:r w:rsidRPr="000A0110">
        <w:rPr>
          <w:rStyle w:val="lev"/>
          <w:rFonts w:asciiTheme="majorBidi" w:eastAsiaTheme="majorEastAsia" w:hAnsiTheme="majorBidi" w:cstheme="majorBidi"/>
        </w:rPr>
        <w:lastRenderedPageBreak/>
        <w:t>L'acide gamma aminobutyrique (GABA)</w:t>
      </w:r>
    </w:p>
    <w:p w:rsidR="007E5BC2" w:rsidRPr="000A0110" w:rsidRDefault="007E5BC2" w:rsidP="00B040FD">
      <w:pPr>
        <w:pStyle w:val="NormalWeb"/>
        <w:shd w:val="clear" w:color="auto" w:fill="FFFFFF"/>
        <w:spacing w:before="0" w:beforeAutospacing="0" w:after="135" w:afterAutospacing="0" w:line="270" w:lineRule="atLeast"/>
        <w:rPr>
          <w:rFonts w:asciiTheme="majorBidi" w:hAnsiTheme="majorBidi" w:cstheme="majorBidi"/>
        </w:rPr>
      </w:pPr>
      <w:r w:rsidRPr="000A0110">
        <w:rPr>
          <w:rFonts w:asciiTheme="majorBidi" w:hAnsiTheme="majorBidi" w:cstheme="majorBidi"/>
        </w:rPr>
        <w:t>Ce neurotransmetteur provoque l'hyperpolarisation du neurone postsynaptique. Le GABA est donc un neurotransmetteur inhibiteur (il augmente la polarité du neurone sur lequel il se fixe).</w:t>
      </w:r>
      <w:r w:rsidRPr="000A0110">
        <w:rPr>
          <w:rFonts w:asciiTheme="majorBidi" w:hAnsiTheme="majorBidi" w:cstheme="majorBidi"/>
        </w:rPr>
        <w:br/>
        <w:t> </w:t>
      </w:r>
    </w:p>
    <w:p w:rsidR="007E5BC2" w:rsidRPr="000A0110" w:rsidRDefault="007E5BC2" w:rsidP="00B040FD">
      <w:pPr>
        <w:pStyle w:val="NormalWeb"/>
        <w:numPr>
          <w:ilvl w:val="0"/>
          <w:numId w:val="13"/>
        </w:numPr>
        <w:shd w:val="clear" w:color="auto" w:fill="FFFFFF"/>
        <w:spacing w:before="0" w:beforeAutospacing="0" w:after="135" w:afterAutospacing="0" w:line="270" w:lineRule="atLeast"/>
        <w:jc w:val="both"/>
        <w:rPr>
          <w:rFonts w:asciiTheme="majorBidi" w:hAnsiTheme="majorBidi" w:cstheme="majorBidi"/>
        </w:rPr>
      </w:pPr>
      <w:r w:rsidRPr="000A0110">
        <w:rPr>
          <w:rStyle w:val="lev"/>
          <w:rFonts w:asciiTheme="majorBidi" w:eastAsiaTheme="majorEastAsia" w:hAnsiTheme="majorBidi" w:cstheme="majorBidi"/>
        </w:rPr>
        <w:t>L'acétylcholine</w:t>
      </w:r>
    </w:p>
    <w:p w:rsidR="007E5BC2" w:rsidRPr="000A0110" w:rsidRDefault="007E5BC2" w:rsidP="005231BD">
      <w:pPr>
        <w:pStyle w:val="NormalWeb"/>
        <w:shd w:val="clear" w:color="auto" w:fill="FFFFFF"/>
        <w:spacing w:before="0" w:beforeAutospacing="0" w:after="135" w:afterAutospacing="0" w:line="270" w:lineRule="atLeast"/>
        <w:rPr>
          <w:rFonts w:asciiTheme="majorBidi" w:hAnsiTheme="majorBidi" w:cstheme="majorBidi"/>
        </w:rPr>
      </w:pPr>
      <w:r w:rsidRPr="000A0110">
        <w:rPr>
          <w:rFonts w:asciiTheme="majorBidi" w:hAnsiTheme="majorBidi" w:cstheme="majorBidi"/>
        </w:rPr>
        <w:t>Ce neurotransmetteur intervient à plusieurs endroits dans le système nerveux central. Il peut être excitateur ou inhibiteur selon le type de récepteur sur lequel il se fixe.</w:t>
      </w:r>
      <w:r w:rsidRPr="000A0110">
        <w:rPr>
          <w:rFonts w:asciiTheme="majorBidi" w:hAnsiTheme="majorBidi" w:cstheme="majorBidi"/>
        </w:rPr>
        <w:br/>
        <w:t>L'acétylcholine est le neurotransmetteur relâché par les neurones moteurs au niveau des jonctions neuromusculaires.</w:t>
      </w:r>
    </w:p>
    <w:p w:rsidR="007E5BC2" w:rsidRPr="000A0110" w:rsidRDefault="007E5BC2" w:rsidP="00643D1E">
      <w:pPr>
        <w:pStyle w:val="NormalWeb"/>
        <w:numPr>
          <w:ilvl w:val="0"/>
          <w:numId w:val="13"/>
        </w:numPr>
        <w:shd w:val="clear" w:color="auto" w:fill="FFFFFF"/>
        <w:spacing w:before="0" w:beforeAutospacing="0" w:after="0" w:afterAutospacing="0" w:line="270" w:lineRule="atLeast"/>
        <w:jc w:val="both"/>
        <w:rPr>
          <w:rFonts w:asciiTheme="majorBidi" w:hAnsiTheme="majorBidi" w:cstheme="majorBidi"/>
        </w:rPr>
      </w:pPr>
      <w:r w:rsidRPr="000A0110">
        <w:rPr>
          <w:rStyle w:val="lev"/>
          <w:rFonts w:asciiTheme="majorBidi" w:eastAsiaTheme="majorEastAsia" w:hAnsiTheme="majorBidi" w:cstheme="majorBidi"/>
        </w:rPr>
        <w:t>L'adrénaline (ou épinéphrine) et noradrénaline</w:t>
      </w:r>
    </w:p>
    <w:p w:rsidR="007E5BC2" w:rsidRPr="000A0110" w:rsidRDefault="007E5BC2" w:rsidP="00643D1E">
      <w:pPr>
        <w:pStyle w:val="NormalWeb"/>
        <w:shd w:val="clear" w:color="auto" w:fill="FFFFFF"/>
        <w:spacing w:before="0" w:beforeAutospacing="0" w:after="0" w:afterAutospacing="0" w:line="270" w:lineRule="atLeast"/>
        <w:jc w:val="both"/>
        <w:rPr>
          <w:rFonts w:asciiTheme="majorBidi" w:hAnsiTheme="majorBidi" w:cstheme="majorBidi"/>
        </w:rPr>
      </w:pPr>
      <w:r w:rsidRPr="000A0110">
        <w:rPr>
          <w:rFonts w:asciiTheme="majorBidi" w:hAnsiTheme="majorBidi" w:cstheme="majorBidi"/>
        </w:rPr>
        <w:t>Ces deux neurotransmetteurs ont sensiblement la même structure chimique et leurs effets sont sensiblement les mêmes. Ils interviennent,</w:t>
      </w:r>
      <w:r w:rsidR="00B040FD">
        <w:rPr>
          <w:rFonts w:asciiTheme="majorBidi" w:hAnsiTheme="majorBidi" w:cstheme="majorBidi"/>
        </w:rPr>
        <w:t xml:space="preserve"> </w:t>
      </w:r>
      <w:r w:rsidRPr="000A0110">
        <w:rPr>
          <w:rFonts w:asciiTheme="majorBidi" w:hAnsiTheme="majorBidi" w:cstheme="majorBidi"/>
        </w:rPr>
        <w:t xml:space="preserve">entre autres, dans le maintien de l'état d'éveil et d'attention,dans l'état de rêve et dans la régulation de l'humeur. </w:t>
      </w:r>
    </w:p>
    <w:p w:rsidR="00B040FD" w:rsidRDefault="00B040FD" w:rsidP="00643D1E">
      <w:pPr>
        <w:pStyle w:val="NormalWeb"/>
        <w:shd w:val="clear" w:color="auto" w:fill="FFFFFF"/>
        <w:spacing w:before="0" w:beforeAutospacing="0" w:after="0" w:afterAutospacing="0" w:line="270" w:lineRule="atLeast"/>
        <w:jc w:val="both"/>
        <w:rPr>
          <w:rStyle w:val="lev"/>
          <w:rFonts w:asciiTheme="majorBidi" w:eastAsiaTheme="majorEastAsia" w:hAnsiTheme="majorBidi" w:cstheme="majorBidi"/>
        </w:rPr>
      </w:pPr>
    </w:p>
    <w:p w:rsidR="007E5BC2" w:rsidRPr="000A0110" w:rsidRDefault="007E5BC2" w:rsidP="00643D1E">
      <w:pPr>
        <w:pStyle w:val="NormalWeb"/>
        <w:numPr>
          <w:ilvl w:val="0"/>
          <w:numId w:val="13"/>
        </w:numPr>
        <w:shd w:val="clear" w:color="auto" w:fill="FFFFFF"/>
        <w:spacing w:before="0" w:beforeAutospacing="0" w:after="0" w:afterAutospacing="0" w:line="270" w:lineRule="atLeast"/>
        <w:jc w:val="both"/>
        <w:rPr>
          <w:rFonts w:asciiTheme="majorBidi" w:hAnsiTheme="majorBidi" w:cstheme="majorBidi"/>
        </w:rPr>
      </w:pPr>
      <w:r w:rsidRPr="000A0110">
        <w:rPr>
          <w:rStyle w:val="lev"/>
          <w:rFonts w:asciiTheme="majorBidi" w:eastAsiaTheme="majorEastAsia" w:hAnsiTheme="majorBidi" w:cstheme="majorBidi"/>
        </w:rPr>
        <w:t>La dopamine</w:t>
      </w:r>
    </w:p>
    <w:p w:rsidR="007E5BC2" w:rsidRPr="000A0110" w:rsidRDefault="007E5BC2" w:rsidP="00B040FD">
      <w:pPr>
        <w:pStyle w:val="NormalWeb"/>
        <w:shd w:val="clear" w:color="auto" w:fill="FFFFFF"/>
        <w:spacing w:before="0" w:beforeAutospacing="0" w:after="135" w:afterAutospacing="0" w:line="270" w:lineRule="atLeast"/>
        <w:rPr>
          <w:rFonts w:asciiTheme="majorBidi" w:hAnsiTheme="majorBidi" w:cstheme="majorBidi"/>
        </w:rPr>
      </w:pPr>
      <w:r w:rsidRPr="000A0110">
        <w:rPr>
          <w:rFonts w:asciiTheme="majorBidi" w:hAnsiTheme="majorBidi" w:cstheme="majorBidi"/>
        </w:rPr>
        <w:t>Ce neurotransmetteur est caractéristique d'un petit groupe de neurones intervenant dans le contrôle de l'activité motrice et dans la régulation des états émotionnels. Mais si ces neurones sont peu nombreux, ils font chacun synapse avec des milliers d'autres neurones de l'encéphale.</w:t>
      </w:r>
      <w:r w:rsidRPr="000A0110">
        <w:rPr>
          <w:rFonts w:asciiTheme="majorBidi" w:hAnsiTheme="majorBidi" w:cstheme="majorBidi"/>
        </w:rPr>
        <w:br/>
      </w:r>
    </w:p>
    <w:p w:rsidR="007E5BC2" w:rsidRPr="000A0110" w:rsidRDefault="007E5BC2" w:rsidP="00643D1E">
      <w:pPr>
        <w:pStyle w:val="NormalWeb"/>
        <w:numPr>
          <w:ilvl w:val="0"/>
          <w:numId w:val="13"/>
        </w:numPr>
        <w:shd w:val="clear" w:color="auto" w:fill="FFFFFF"/>
        <w:spacing w:before="0" w:beforeAutospacing="0" w:after="0" w:afterAutospacing="0" w:line="270" w:lineRule="atLeast"/>
        <w:jc w:val="both"/>
        <w:rPr>
          <w:rFonts w:asciiTheme="majorBidi" w:hAnsiTheme="majorBidi" w:cstheme="majorBidi"/>
        </w:rPr>
      </w:pPr>
      <w:r w:rsidRPr="000A0110">
        <w:rPr>
          <w:rStyle w:val="lev"/>
          <w:rFonts w:asciiTheme="majorBidi" w:eastAsiaTheme="majorEastAsia" w:hAnsiTheme="majorBidi" w:cstheme="majorBidi"/>
        </w:rPr>
        <w:t>La sérotonine</w:t>
      </w:r>
    </w:p>
    <w:p w:rsidR="007E5BC2" w:rsidRDefault="007E5BC2" w:rsidP="00643D1E">
      <w:pPr>
        <w:pStyle w:val="NormalWeb"/>
        <w:shd w:val="clear" w:color="auto" w:fill="FFFFFF"/>
        <w:spacing w:before="0" w:beforeAutospacing="0" w:after="0" w:afterAutospacing="0" w:line="270" w:lineRule="atLeast"/>
        <w:jc w:val="both"/>
        <w:rPr>
          <w:rFonts w:asciiTheme="majorBidi" w:hAnsiTheme="majorBidi" w:cstheme="majorBidi"/>
        </w:rPr>
      </w:pPr>
      <w:r w:rsidRPr="000A0110">
        <w:rPr>
          <w:rFonts w:asciiTheme="majorBidi" w:hAnsiTheme="majorBidi" w:cstheme="majorBidi"/>
        </w:rPr>
        <w:t xml:space="preserve">Ce neurotransmetteur généralement inhibiteur est élaboré par des groupes de neurones situés à la base de l'encéphale. La sérotonine intervient dans des fonctions fondamentales telles que le sommeil, la régulation de la température, la conscience et les états émotionnels. </w:t>
      </w:r>
    </w:p>
    <w:p w:rsidR="00643D1E" w:rsidRPr="000A0110" w:rsidRDefault="00643D1E" w:rsidP="00643D1E">
      <w:pPr>
        <w:pStyle w:val="NormalWeb"/>
        <w:shd w:val="clear" w:color="auto" w:fill="FFFFFF"/>
        <w:spacing w:before="0" w:beforeAutospacing="0" w:after="0" w:afterAutospacing="0" w:line="270" w:lineRule="atLeast"/>
        <w:jc w:val="both"/>
        <w:rPr>
          <w:rFonts w:asciiTheme="majorBidi" w:hAnsiTheme="majorBidi" w:cstheme="majorBidi"/>
        </w:rPr>
      </w:pPr>
    </w:p>
    <w:p w:rsidR="007E5BC2" w:rsidRPr="000A0110" w:rsidRDefault="007E5BC2" w:rsidP="00643D1E">
      <w:pPr>
        <w:pStyle w:val="NormalWeb"/>
        <w:numPr>
          <w:ilvl w:val="0"/>
          <w:numId w:val="13"/>
        </w:numPr>
        <w:shd w:val="clear" w:color="auto" w:fill="FFFFFF"/>
        <w:spacing w:before="0" w:beforeAutospacing="0" w:after="0" w:afterAutospacing="0" w:line="270" w:lineRule="atLeast"/>
        <w:jc w:val="both"/>
        <w:rPr>
          <w:rFonts w:asciiTheme="majorBidi" w:hAnsiTheme="majorBidi" w:cstheme="majorBidi"/>
        </w:rPr>
      </w:pPr>
      <w:r w:rsidRPr="000A0110">
        <w:rPr>
          <w:rStyle w:val="lev"/>
          <w:rFonts w:asciiTheme="majorBidi" w:eastAsiaTheme="majorEastAsia" w:hAnsiTheme="majorBidi" w:cstheme="majorBidi"/>
        </w:rPr>
        <w:t>Les endorphines et enképhalines</w:t>
      </w:r>
    </w:p>
    <w:p w:rsidR="007E5BC2" w:rsidRPr="000A0110" w:rsidRDefault="007E5BC2" w:rsidP="00643D1E">
      <w:pPr>
        <w:pStyle w:val="NormalWeb"/>
        <w:shd w:val="clear" w:color="auto" w:fill="FFFFFF"/>
        <w:spacing w:before="0" w:beforeAutospacing="0" w:after="0" w:afterAutospacing="0" w:line="270" w:lineRule="atLeast"/>
        <w:jc w:val="both"/>
        <w:rPr>
          <w:rFonts w:asciiTheme="majorBidi" w:hAnsiTheme="majorBidi" w:cstheme="majorBidi"/>
        </w:rPr>
      </w:pPr>
      <w:r w:rsidRPr="000A0110">
        <w:rPr>
          <w:rFonts w:asciiTheme="majorBidi" w:hAnsiTheme="majorBidi" w:cstheme="majorBidi"/>
        </w:rPr>
        <w:t>On regroupe sous le nom d'endorphines et enképhalines un nombre élevé de neurotransmetteurs qui ont tous des effets semblables à ceux des opiacés, c'est-à-dire dérivés de l'opium (morphine, codéïne,héroïne). On les qualifie, pour cette raison, de « morphines naturelles du cerveau ».  </w:t>
      </w:r>
    </w:p>
    <w:p w:rsidR="007E5BC2" w:rsidRPr="000A0110" w:rsidRDefault="000A0110" w:rsidP="000A0110">
      <w:pPr>
        <w:pStyle w:val="Titre1"/>
        <w:numPr>
          <w:ilvl w:val="0"/>
          <w:numId w:val="12"/>
        </w:numPr>
        <w:rPr>
          <w:rFonts w:asciiTheme="majorBidi" w:hAnsiTheme="majorBidi"/>
          <w:color w:val="auto"/>
          <w:lang w:val="fr-FR"/>
        </w:rPr>
      </w:pPr>
      <w:r w:rsidRPr="000A0110">
        <w:rPr>
          <w:rFonts w:asciiTheme="majorBidi" w:hAnsiTheme="majorBidi"/>
          <w:color w:val="auto"/>
          <w:lang w:val="fr-FR"/>
        </w:rPr>
        <w:t>V. L'ÉLIMINATION DU NEUROTRANSMETTEUR</w:t>
      </w:r>
    </w:p>
    <w:p w:rsidR="007E5BC2" w:rsidRPr="000A0110" w:rsidRDefault="007E5BC2" w:rsidP="00B040FD">
      <w:pPr>
        <w:pStyle w:val="NormalWeb"/>
        <w:shd w:val="clear" w:color="auto" w:fill="FFFFFF"/>
        <w:spacing w:before="0" w:beforeAutospacing="0" w:after="135" w:afterAutospacing="0" w:line="270" w:lineRule="atLeast"/>
        <w:jc w:val="both"/>
        <w:rPr>
          <w:rFonts w:asciiTheme="majorBidi" w:hAnsiTheme="majorBidi" w:cstheme="majorBidi"/>
        </w:rPr>
      </w:pPr>
      <w:r w:rsidRPr="000A0110">
        <w:rPr>
          <w:rFonts w:asciiTheme="majorBidi" w:hAnsiTheme="majorBidi" w:cstheme="majorBidi"/>
        </w:rPr>
        <w:t>Après s'être fixé sur son récepteur, le neurotransmetteur doit être rapidement éliminé afin que le neurone postsynaptique revienne à son état normal, c'est-à-dire que sa membrane revienne à sa polarité normale après s'être dépolarisée ou s'être hyperpolarisée.Le neurotransmetteur peut être éliminé de trois façons différentes :</w:t>
      </w:r>
    </w:p>
    <w:p w:rsidR="007E5BC2" w:rsidRPr="000A0110" w:rsidRDefault="007E5BC2" w:rsidP="00B040FD">
      <w:pPr>
        <w:pStyle w:val="NormalWeb"/>
        <w:shd w:val="clear" w:color="auto" w:fill="FFFFFF"/>
        <w:spacing w:before="0" w:beforeAutospacing="0" w:after="135" w:afterAutospacing="0" w:line="270" w:lineRule="atLeast"/>
        <w:jc w:val="both"/>
        <w:rPr>
          <w:rFonts w:asciiTheme="majorBidi" w:hAnsiTheme="majorBidi" w:cstheme="majorBidi"/>
        </w:rPr>
      </w:pPr>
      <w:r w:rsidRPr="000A0110">
        <w:rPr>
          <w:rFonts w:asciiTheme="majorBidi" w:hAnsiTheme="majorBidi" w:cstheme="majorBidi"/>
        </w:rPr>
        <w:t>1. Le neurotransmetteur est dégradé par l'action d'une enzyme spécifique présente dans la fente synaptique.</w:t>
      </w:r>
    </w:p>
    <w:p w:rsidR="007E5BC2" w:rsidRPr="000A0110" w:rsidRDefault="007E5BC2" w:rsidP="00B040FD">
      <w:pPr>
        <w:pStyle w:val="NormalWeb"/>
        <w:shd w:val="clear" w:color="auto" w:fill="FFFFFF"/>
        <w:spacing w:before="0" w:beforeAutospacing="0" w:after="135" w:afterAutospacing="0" w:line="270" w:lineRule="atLeast"/>
        <w:jc w:val="both"/>
        <w:rPr>
          <w:rFonts w:asciiTheme="majorBidi" w:hAnsiTheme="majorBidi" w:cstheme="majorBidi"/>
        </w:rPr>
      </w:pPr>
      <w:r w:rsidRPr="000A0110">
        <w:rPr>
          <w:rFonts w:asciiTheme="majorBidi" w:hAnsiTheme="majorBidi" w:cstheme="majorBidi"/>
        </w:rPr>
        <w:t xml:space="preserve">2.Le neurotransmetteur est « recapté » par le bouton synaptique qui l'a sécrété. </w:t>
      </w:r>
      <w:r w:rsidRPr="000A0110">
        <w:rPr>
          <w:rFonts w:asciiTheme="majorBidi" w:hAnsiTheme="majorBidi" w:cstheme="majorBidi"/>
        </w:rPr>
        <w:br/>
        <w:t xml:space="preserve">3. Le neurotransmetteur diffuse hors de la fente synaptique. Il y a toujours une certaine quantité de neurotransmetteurs qui diffuse à l'extérieur de la fente avant d'avoir été dégradé chimiquement ou d'avoir été « recapté » par le bouton synaptique. </w:t>
      </w:r>
    </w:p>
    <w:p w:rsidR="007E5BC2" w:rsidRPr="000A0110" w:rsidRDefault="000A0110" w:rsidP="000A0110">
      <w:pPr>
        <w:pStyle w:val="Titre1"/>
        <w:numPr>
          <w:ilvl w:val="0"/>
          <w:numId w:val="12"/>
        </w:numPr>
        <w:rPr>
          <w:rFonts w:asciiTheme="majorBidi" w:hAnsiTheme="majorBidi"/>
          <w:color w:val="auto"/>
          <w:lang w:val="fr-FR"/>
        </w:rPr>
      </w:pPr>
      <w:r w:rsidRPr="000A0110">
        <w:rPr>
          <w:rFonts w:asciiTheme="majorBidi" w:hAnsiTheme="majorBidi"/>
          <w:color w:val="auto"/>
          <w:lang w:val="fr-FR"/>
        </w:rPr>
        <w:t>V</w:t>
      </w:r>
      <w:r>
        <w:rPr>
          <w:rFonts w:asciiTheme="majorBidi" w:hAnsiTheme="majorBidi"/>
          <w:color w:val="auto"/>
          <w:lang w:val="fr-FR"/>
        </w:rPr>
        <w:t>I</w:t>
      </w:r>
      <w:r w:rsidRPr="000A0110">
        <w:rPr>
          <w:rFonts w:asciiTheme="majorBidi" w:hAnsiTheme="majorBidi"/>
          <w:color w:val="auto"/>
          <w:lang w:val="fr-FR"/>
        </w:rPr>
        <w:t>. MODE D'ACTION DES DROGUES</w:t>
      </w:r>
    </w:p>
    <w:p w:rsidR="007E5BC2" w:rsidRPr="000A0110" w:rsidRDefault="007E5BC2" w:rsidP="007E5BC2">
      <w:pPr>
        <w:pStyle w:val="NormalWeb"/>
        <w:shd w:val="clear" w:color="auto" w:fill="FFFFFF"/>
        <w:spacing w:before="0" w:beforeAutospacing="0" w:after="135" w:afterAutospacing="0" w:line="270" w:lineRule="atLeast"/>
        <w:rPr>
          <w:rFonts w:asciiTheme="majorBidi" w:hAnsiTheme="majorBidi" w:cstheme="majorBidi"/>
        </w:rPr>
      </w:pPr>
      <w:r w:rsidRPr="000A0110">
        <w:rPr>
          <w:rFonts w:asciiTheme="majorBidi" w:hAnsiTheme="majorBidi" w:cstheme="majorBidi"/>
        </w:rPr>
        <w:t>En neurophysiologie, on considère comme drogue toute substance pouvant modifier le fonctionnement des neurones. En ce sens, plusieurs substances légales comme le café ou l'alcool sont des drogues. Il en est de même pour tous les médicaments utilisés en psychiatrie (neuroleptiques, antidépresseurs, etc.). La plupart des drogues agissent sur les neurones en perturbant les mécanismes de transmission au niveau des synapses.</w:t>
      </w:r>
    </w:p>
    <w:p w:rsidR="007E5BC2" w:rsidRPr="000A0110" w:rsidRDefault="007E5BC2" w:rsidP="00B040FD">
      <w:pPr>
        <w:pStyle w:val="NormalWeb"/>
        <w:shd w:val="clear" w:color="auto" w:fill="FFFFFF"/>
        <w:spacing w:before="0" w:beforeAutospacing="0" w:after="0" w:afterAutospacing="0" w:line="270" w:lineRule="atLeast"/>
        <w:rPr>
          <w:rFonts w:asciiTheme="majorBidi" w:hAnsiTheme="majorBidi" w:cstheme="majorBidi"/>
        </w:rPr>
      </w:pPr>
      <w:r w:rsidRPr="000A0110">
        <w:rPr>
          <w:rFonts w:asciiTheme="majorBidi" w:hAnsiTheme="majorBidi" w:cstheme="majorBidi"/>
        </w:rPr>
        <w:t>Voici trois mécanismes d'action bien connus:</w:t>
      </w:r>
    </w:p>
    <w:p w:rsidR="007E5BC2" w:rsidRPr="000A0110" w:rsidRDefault="007E5BC2" w:rsidP="00B040FD">
      <w:pPr>
        <w:pStyle w:val="NormalWeb"/>
        <w:shd w:val="clear" w:color="auto" w:fill="FFFFFF"/>
        <w:spacing w:before="0" w:beforeAutospacing="0" w:after="0" w:afterAutospacing="0" w:line="270" w:lineRule="atLeast"/>
        <w:rPr>
          <w:rFonts w:asciiTheme="majorBidi" w:hAnsiTheme="majorBidi" w:cstheme="majorBidi"/>
        </w:rPr>
      </w:pPr>
      <w:r w:rsidRPr="000A0110">
        <w:rPr>
          <w:rStyle w:val="lev"/>
          <w:rFonts w:asciiTheme="majorBidi" w:eastAsiaTheme="majorEastAsia" w:hAnsiTheme="majorBidi" w:cstheme="majorBidi"/>
        </w:rPr>
        <w:t>1. Blocage des récepteurs d'un neurotransmetteur</w:t>
      </w:r>
    </w:p>
    <w:p w:rsidR="007E5BC2" w:rsidRPr="000A0110" w:rsidRDefault="007E5BC2" w:rsidP="00B040FD">
      <w:pPr>
        <w:pStyle w:val="NormalWeb"/>
        <w:shd w:val="clear" w:color="auto" w:fill="FFFFFF"/>
        <w:spacing w:before="0" w:beforeAutospacing="0" w:after="0" w:afterAutospacing="0" w:line="270" w:lineRule="atLeast"/>
        <w:rPr>
          <w:rFonts w:asciiTheme="majorBidi" w:hAnsiTheme="majorBidi" w:cstheme="majorBidi"/>
        </w:rPr>
      </w:pPr>
      <w:r w:rsidRPr="000A0110">
        <w:rPr>
          <w:rFonts w:asciiTheme="majorBidi" w:hAnsiTheme="majorBidi" w:cstheme="majorBidi"/>
        </w:rPr>
        <w:t xml:space="preserve">C'est le mode d'action des drogues dites « antagonistes ». Non seulement la drogue est sans effet sur le neurone, mais en plus elle empêche, par sa simple présence, le neurotransmetteur qui y est adapté de s'y </w:t>
      </w:r>
      <w:r w:rsidRPr="000A0110">
        <w:rPr>
          <w:rFonts w:asciiTheme="majorBidi" w:hAnsiTheme="majorBidi" w:cstheme="majorBidi"/>
        </w:rPr>
        <w:lastRenderedPageBreak/>
        <w:t>fixer. Le neurone dont les récepteurs sont « bloqués » par la drogue ne peut plus réagir aux neurotransmetteurs qui peuvent normalement s'y fixer.</w:t>
      </w:r>
    </w:p>
    <w:p w:rsidR="007E5BC2" w:rsidRPr="000A0110" w:rsidRDefault="007E5BC2" w:rsidP="00B040FD">
      <w:pPr>
        <w:pStyle w:val="NormalWeb"/>
        <w:shd w:val="clear" w:color="auto" w:fill="FFFFFF"/>
        <w:spacing w:before="0" w:beforeAutospacing="0" w:after="0" w:afterAutospacing="0" w:line="270" w:lineRule="atLeast"/>
        <w:rPr>
          <w:rFonts w:asciiTheme="majorBidi" w:hAnsiTheme="majorBidi" w:cstheme="majorBidi"/>
        </w:rPr>
      </w:pPr>
      <w:r w:rsidRPr="000A0110">
        <w:rPr>
          <w:rFonts w:asciiTheme="majorBidi" w:hAnsiTheme="majorBidi" w:cstheme="majorBidi"/>
        </w:rPr>
        <w:t xml:space="preserve">• Le curare est un médicament utilisé en anesthésie. Il a la propriété de complètement paralyser tout le système musculaire. </w:t>
      </w:r>
    </w:p>
    <w:p w:rsidR="007E5BC2" w:rsidRPr="000A0110" w:rsidRDefault="007E5BC2" w:rsidP="00B040FD">
      <w:pPr>
        <w:pStyle w:val="NormalWeb"/>
        <w:shd w:val="clear" w:color="auto" w:fill="FFFFFF"/>
        <w:spacing w:before="0" w:beforeAutospacing="0" w:after="0" w:afterAutospacing="0" w:line="270" w:lineRule="atLeast"/>
        <w:jc w:val="both"/>
        <w:rPr>
          <w:rFonts w:asciiTheme="majorBidi" w:hAnsiTheme="majorBidi" w:cstheme="majorBidi"/>
        </w:rPr>
      </w:pPr>
      <w:r w:rsidRPr="000A0110">
        <w:rPr>
          <w:rStyle w:val="lev"/>
          <w:rFonts w:asciiTheme="majorBidi" w:eastAsiaTheme="majorEastAsia" w:hAnsiTheme="majorBidi" w:cstheme="majorBidi"/>
        </w:rPr>
        <w:t>2. Action au niveau du récepteur comme le ferait le neurotransmetteur</w:t>
      </w:r>
    </w:p>
    <w:p w:rsidR="007E5BC2" w:rsidRPr="000A0110" w:rsidRDefault="007E5BC2" w:rsidP="00B040FD">
      <w:pPr>
        <w:pStyle w:val="NormalWeb"/>
        <w:shd w:val="clear" w:color="auto" w:fill="FFFFFF"/>
        <w:spacing w:before="0" w:beforeAutospacing="0" w:after="0" w:afterAutospacing="0" w:line="270" w:lineRule="atLeast"/>
        <w:jc w:val="both"/>
        <w:rPr>
          <w:rFonts w:asciiTheme="majorBidi" w:hAnsiTheme="majorBidi" w:cstheme="majorBidi"/>
        </w:rPr>
      </w:pPr>
      <w:r w:rsidRPr="000A0110">
        <w:rPr>
          <w:rFonts w:asciiTheme="majorBidi" w:hAnsiTheme="majorBidi" w:cstheme="majorBidi"/>
        </w:rPr>
        <w:t xml:space="preserve">C'est le mode d'action des drogues dites « agonistes ». La drogue agoniste, c'est une fausse clé qui peut ouvrir la serrure comme le ferait la vraie clé. </w:t>
      </w:r>
    </w:p>
    <w:p w:rsidR="007E5BC2" w:rsidRPr="000A0110" w:rsidRDefault="007E5BC2" w:rsidP="00B040FD">
      <w:pPr>
        <w:pStyle w:val="NormalWeb"/>
        <w:shd w:val="clear" w:color="auto" w:fill="FFFFFF"/>
        <w:spacing w:before="0" w:beforeAutospacing="0" w:after="0" w:afterAutospacing="0" w:line="270" w:lineRule="atLeast"/>
        <w:jc w:val="both"/>
        <w:rPr>
          <w:rFonts w:asciiTheme="majorBidi" w:hAnsiTheme="majorBidi" w:cstheme="majorBidi"/>
        </w:rPr>
      </w:pPr>
      <w:r w:rsidRPr="000A0110">
        <w:rPr>
          <w:rStyle w:val="lev"/>
          <w:rFonts w:asciiTheme="majorBidi" w:eastAsiaTheme="majorEastAsia" w:hAnsiTheme="majorBidi" w:cstheme="majorBidi"/>
        </w:rPr>
        <w:t>3. Inhibition des processus d'élimination du neurotransmetteur</w:t>
      </w:r>
    </w:p>
    <w:p w:rsidR="007E5BC2" w:rsidRPr="000A0110" w:rsidRDefault="007E5BC2" w:rsidP="00B040FD">
      <w:pPr>
        <w:pStyle w:val="NormalWeb"/>
        <w:shd w:val="clear" w:color="auto" w:fill="FFFFFF"/>
        <w:spacing w:before="0" w:beforeAutospacing="0" w:after="0" w:afterAutospacing="0" w:line="270" w:lineRule="atLeast"/>
        <w:jc w:val="both"/>
        <w:rPr>
          <w:rFonts w:asciiTheme="majorBidi" w:hAnsiTheme="majorBidi" w:cstheme="majorBidi"/>
        </w:rPr>
      </w:pPr>
      <w:r w:rsidRPr="000A0110">
        <w:rPr>
          <w:rFonts w:asciiTheme="majorBidi" w:hAnsiTheme="majorBidi" w:cstheme="majorBidi"/>
        </w:rPr>
        <w:t>Plusieurs drogues agissent en interférant avec le mécanisme d'élimination du neurotransmetteur.</w:t>
      </w:r>
    </w:p>
    <w:p w:rsidR="007E5BC2" w:rsidRPr="000A0110" w:rsidRDefault="007E5BC2" w:rsidP="00AA6082">
      <w:pPr>
        <w:pStyle w:val="NormalWeb"/>
        <w:shd w:val="clear" w:color="auto" w:fill="FFFFFF"/>
        <w:spacing w:before="0" w:beforeAutospacing="0" w:after="0" w:afterAutospacing="0"/>
        <w:jc w:val="both"/>
        <w:rPr>
          <w:rFonts w:asciiTheme="majorBidi" w:hAnsiTheme="majorBidi" w:cstheme="majorBidi"/>
        </w:rPr>
      </w:pPr>
      <w:r w:rsidRPr="000A0110">
        <w:rPr>
          <w:rFonts w:asciiTheme="majorBidi" w:hAnsiTheme="majorBidi" w:cstheme="majorBidi"/>
        </w:rPr>
        <w:t> </w:t>
      </w:r>
      <w:r w:rsidR="00B040FD">
        <w:rPr>
          <w:rFonts w:asciiTheme="majorBidi" w:hAnsiTheme="majorBidi" w:cstheme="majorBidi"/>
        </w:rPr>
        <w:t xml:space="preserve">Ils </w:t>
      </w:r>
      <w:r w:rsidRPr="000A0110">
        <w:rPr>
          <w:rFonts w:asciiTheme="majorBidi" w:hAnsiTheme="majorBidi" w:cstheme="majorBidi"/>
        </w:rPr>
        <w:t>agissent en inhibant le recaptage de</w:t>
      </w:r>
      <w:r w:rsidR="00B040FD">
        <w:rPr>
          <w:rFonts w:asciiTheme="majorBidi" w:hAnsiTheme="majorBidi" w:cstheme="majorBidi"/>
        </w:rPr>
        <w:t>s</w:t>
      </w:r>
      <w:r w:rsidRPr="000A0110">
        <w:rPr>
          <w:rFonts w:asciiTheme="majorBidi" w:hAnsiTheme="majorBidi" w:cstheme="majorBidi"/>
        </w:rPr>
        <w:t xml:space="preserve"> neurotransmetteurs continuent donc à agir pendant plusieurs minutes (normalement, la durée d'action du neurotransmetteur sécrété est de l'ordre de la fraction de seconde). </w:t>
      </w:r>
    </w:p>
    <w:p w:rsidR="00AA0CFB" w:rsidRDefault="000A0110" w:rsidP="00BD03A0">
      <w:pPr>
        <w:pStyle w:val="Titre1"/>
        <w:numPr>
          <w:ilvl w:val="0"/>
          <w:numId w:val="6"/>
        </w:numPr>
        <w:rPr>
          <w:rFonts w:asciiTheme="majorBidi" w:hAnsiTheme="majorBidi"/>
          <w:color w:val="auto"/>
          <w:lang w:val="fr-FR"/>
        </w:rPr>
      </w:pPr>
      <w:r w:rsidRPr="000A0110">
        <w:rPr>
          <w:rFonts w:asciiTheme="majorBidi" w:hAnsiTheme="majorBidi"/>
          <w:color w:val="auto"/>
          <w:lang w:val="fr-FR"/>
        </w:rPr>
        <w:t>V</w:t>
      </w:r>
      <w:r>
        <w:rPr>
          <w:rFonts w:asciiTheme="majorBidi" w:hAnsiTheme="majorBidi"/>
          <w:color w:val="auto"/>
          <w:lang w:val="fr-FR"/>
        </w:rPr>
        <w:t>I</w:t>
      </w:r>
      <w:r w:rsidRPr="000A0110">
        <w:rPr>
          <w:rFonts w:asciiTheme="majorBidi" w:hAnsiTheme="majorBidi"/>
          <w:color w:val="auto"/>
          <w:lang w:val="fr-FR"/>
        </w:rPr>
        <w:t xml:space="preserve">I. </w:t>
      </w:r>
      <w:r w:rsidR="00BD03A0" w:rsidRPr="000A0110">
        <w:rPr>
          <w:rFonts w:asciiTheme="majorBidi" w:hAnsiTheme="majorBidi"/>
          <w:color w:val="auto"/>
          <w:lang w:val="fr-FR"/>
        </w:rPr>
        <w:t xml:space="preserve"> </w:t>
      </w:r>
      <w:r w:rsidR="00AA0CFB" w:rsidRPr="000A0110">
        <w:rPr>
          <w:rFonts w:asciiTheme="majorBidi" w:hAnsiTheme="majorBidi"/>
          <w:color w:val="auto"/>
          <w:lang w:val="fr-FR"/>
        </w:rPr>
        <w:t>LES RECEPTEURS POST-SYNAPTIQUES</w:t>
      </w:r>
    </w:p>
    <w:p w:rsidR="00AA6082" w:rsidRPr="00AA6082" w:rsidRDefault="00AA6082" w:rsidP="00AA6082">
      <w:pPr>
        <w:rPr>
          <w:lang w:val="fr-FR"/>
        </w:rPr>
      </w:pPr>
    </w:p>
    <w:p w:rsidR="00AA0CFB" w:rsidRPr="00AA6082" w:rsidRDefault="00AA0CFB" w:rsidP="00AA6082">
      <w:pPr>
        <w:rPr>
          <w:rFonts w:asciiTheme="majorBidi" w:eastAsia="Times New Roman" w:hAnsiTheme="majorBidi" w:cstheme="majorBidi"/>
          <w:b/>
          <w:bCs/>
          <w:sz w:val="24"/>
          <w:szCs w:val="24"/>
          <w:lang w:val="fr-FR"/>
        </w:rPr>
      </w:pPr>
      <w:r w:rsidRPr="000A0110">
        <w:rPr>
          <w:rFonts w:asciiTheme="majorBidi" w:eastAsia="Times New Roman" w:hAnsiTheme="majorBidi" w:cstheme="majorBidi"/>
          <w:sz w:val="24"/>
          <w:szCs w:val="24"/>
          <w:lang w:val="fr-FR"/>
        </w:rPr>
        <w:t xml:space="preserve">       </w:t>
      </w:r>
      <w:r w:rsidRPr="00AA6082">
        <w:rPr>
          <w:rFonts w:asciiTheme="majorBidi" w:eastAsia="Times New Roman" w:hAnsiTheme="majorBidi" w:cstheme="majorBidi"/>
          <w:b/>
          <w:bCs/>
          <w:sz w:val="32"/>
          <w:szCs w:val="32"/>
          <w:lang w:val="fr-FR"/>
        </w:rPr>
        <w:t xml:space="preserve"> Les récepteurs ionotropes                 Les récepteurs métabotropes</w:t>
      </w:r>
    </w:p>
    <w:p w:rsidR="00B82C4F" w:rsidRDefault="00AA0CFB" w:rsidP="00643D1E">
      <w:pPr>
        <w:jc w:val="center"/>
        <w:rPr>
          <w:rFonts w:asciiTheme="majorBidi" w:eastAsia="Times New Roman" w:hAnsiTheme="majorBidi" w:cstheme="majorBidi"/>
          <w:sz w:val="24"/>
          <w:szCs w:val="24"/>
          <w:lang w:val="fr-FR"/>
        </w:rPr>
      </w:pPr>
      <w:r w:rsidRPr="000A0110">
        <w:rPr>
          <w:rFonts w:asciiTheme="majorBidi" w:eastAsia="Times New Roman" w:hAnsiTheme="majorBidi" w:cstheme="majorBidi"/>
          <w:noProof/>
          <w:sz w:val="24"/>
          <w:szCs w:val="24"/>
          <w:lang w:val="fr-FR" w:eastAsia="fr-FR" w:bidi="ar-SA"/>
        </w:rPr>
        <w:drawing>
          <wp:inline distT="0" distB="0" distL="0" distR="0">
            <wp:extent cx="2962275" cy="3076575"/>
            <wp:effectExtent l="19050" t="0" r="9525" b="0"/>
            <wp:docPr id="11" name="Image 2" descr="iono"/>
            <wp:cNvGraphicFramePr/>
            <a:graphic xmlns:a="http://schemas.openxmlformats.org/drawingml/2006/main">
              <a:graphicData uri="http://schemas.openxmlformats.org/drawingml/2006/picture">
                <pic:pic xmlns:pic="http://schemas.openxmlformats.org/drawingml/2006/picture">
                  <pic:nvPicPr>
                    <pic:cNvPr id="4100" name="Picture 4" descr="iono"/>
                    <pic:cNvPicPr>
                      <a:picLocks noChangeAspect="1" noChangeArrowheads="1"/>
                    </pic:cNvPicPr>
                  </pic:nvPicPr>
                  <pic:blipFill>
                    <a:blip r:embed="rId10"/>
                    <a:srcRect/>
                    <a:stretch>
                      <a:fillRect/>
                    </a:stretch>
                  </pic:blipFill>
                  <pic:spPr bwMode="auto">
                    <a:xfrm>
                      <a:off x="0" y="0"/>
                      <a:ext cx="2962275" cy="3076575"/>
                    </a:xfrm>
                    <a:prstGeom prst="rect">
                      <a:avLst/>
                    </a:prstGeom>
                    <a:noFill/>
                    <a:ln w="9525">
                      <a:noFill/>
                      <a:miter lim="800000"/>
                      <a:headEnd/>
                      <a:tailEnd/>
                    </a:ln>
                  </pic:spPr>
                </pic:pic>
              </a:graphicData>
            </a:graphic>
          </wp:inline>
        </w:drawing>
      </w:r>
      <w:r w:rsidRPr="000A0110">
        <w:rPr>
          <w:rFonts w:asciiTheme="majorBidi" w:eastAsia="Times New Roman" w:hAnsiTheme="majorBidi" w:cstheme="majorBidi"/>
          <w:noProof/>
          <w:sz w:val="24"/>
          <w:szCs w:val="24"/>
          <w:lang w:val="fr-FR" w:eastAsia="fr-FR" w:bidi="ar-SA"/>
        </w:rPr>
        <w:drawing>
          <wp:inline distT="0" distB="0" distL="0" distR="0">
            <wp:extent cx="2962275" cy="3028950"/>
            <wp:effectExtent l="19050" t="0" r="9525" b="0"/>
            <wp:docPr id="12" name="Image 3" descr="métab"/>
            <wp:cNvGraphicFramePr/>
            <a:graphic xmlns:a="http://schemas.openxmlformats.org/drawingml/2006/main">
              <a:graphicData uri="http://schemas.openxmlformats.org/drawingml/2006/picture">
                <pic:pic xmlns:pic="http://schemas.openxmlformats.org/drawingml/2006/picture">
                  <pic:nvPicPr>
                    <pic:cNvPr id="4101" name="Picture 5" descr="métab"/>
                    <pic:cNvPicPr>
                      <a:picLocks noChangeAspect="1" noChangeArrowheads="1"/>
                    </pic:cNvPicPr>
                  </pic:nvPicPr>
                  <pic:blipFill>
                    <a:blip r:embed="rId11"/>
                    <a:srcRect/>
                    <a:stretch>
                      <a:fillRect/>
                    </a:stretch>
                  </pic:blipFill>
                  <pic:spPr bwMode="auto">
                    <a:xfrm>
                      <a:off x="0" y="0"/>
                      <a:ext cx="2966584" cy="3033356"/>
                    </a:xfrm>
                    <a:prstGeom prst="rect">
                      <a:avLst/>
                    </a:prstGeom>
                    <a:noFill/>
                    <a:ln w="9525">
                      <a:noFill/>
                      <a:miter lim="800000"/>
                      <a:headEnd/>
                      <a:tailEnd/>
                    </a:ln>
                  </pic:spPr>
                </pic:pic>
              </a:graphicData>
            </a:graphic>
          </wp:inline>
        </w:drawing>
      </w:r>
      <w:r w:rsidR="000A77A0">
        <w:rPr>
          <w:rFonts w:asciiTheme="majorBidi" w:eastAsia="Times New Roman" w:hAnsiTheme="majorBidi" w:cstheme="majorBidi"/>
          <w:noProof/>
          <w:sz w:val="24"/>
          <w:szCs w:val="24"/>
          <w:lang w:val="fr-FR" w:eastAsia="fr-FR" w:bidi="ar-SA"/>
        </w:rPr>
        <w:pict>
          <v:rect id="_x0000_s1034" style="position:absolute;left:0;text-align:left;margin-left:89.25pt;margin-top:5.25pt;width:21pt;height:17.25pt;z-index:251666432;mso-position-horizontal-relative:text;mso-position-vertical-relative:text" stroked="f"/>
        </w:pict>
      </w:r>
      <w:r w:rsidR="000A77A0" w:rsidRPr="000A77A0">
        <w:rPr>
          <w:rFonts w:asciiTheme="majorBidi" w:eastAsia="Times New Roman" w:hAnsiTheme="majorBidi" w:cstheme="majorBidi"/>
          <w:noProof/>
          <w:sz w:val="24"/>
          <w:szCs w:val="24"/>
          <w:lang w:eastAsia="fr-FR" w:bidi="ar-SA"/>
        </w:rPr>
        <w:pict>
          <v:shapetype id="_x0000_t202" coordsize="21600,21600" o:spt="202" path="m,l,21600r21600,l21600,xe">
            <v:stroke joinstyle="miter"/>
            <v:path gradientshapeok="t" o:connecttype="rect"/>
          </v:shapetype>
          <v:shape id="_x0000_s1027" type="#_x0000_t202" style="position:absolute;left:0;text-align:left;margin-left:1in;margin-top:33pt;width:17.25pt;height:24pt;z-index:251661312;mso-position-horizontal-relative:text;mso-position-vertical-relative:text" stroked="f">
            <v:textbox>
              <w:txbxContent>
                <w:p w:rsidR="0026387F" w:rsidRDefault="0026387F"/>
              </w:txbxContent>
            </v:textbox>
          </v:shape>
        </w:pict>
      </w:r>
      <w:r w:rsidR="0026387F" w:rsidRPr="000A0110">
        <w:rPr>
          <w:rFonts w:asciiTheme="majorBidi" w:eastAsia="Times New Roman" w:hAnsiTheme="majorBidi" w:cstheme="majorBidi"/>
          <w:noProof/>
          <w:sz w:val="24"/>
          <w:szCs w:val="24"/>
          <w:lang w:val="fr-FR" w:eastAsia="fr-FR" w:bidi="ar-SA"/>
        </w:rPr>
        <w:drawing>
          <wp:inline distT="0" distB="0" distL="0" distR="0">
            <wp:extent cx="5905500" cy="27527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15053" t="24468" r="25167" b="26295"/>
                    <a:stretch>
                      <a:fillRect/>
                    </a:stretch>
                  </pic:blipFill>
                  <pic:spPr bwMode="auto">
                    <a:xfrm>
                      <a:off x="0" y="0"/>
                      <a:ext cx="5905500" cy="2752725"/>
                    </a:xfrm>
                    <a:prstGeom prst="rect">
                      <a:avLst/>
                    </a:prstGeom>
                    <a:noFill/>
                    <a:ln w="9525">
                      <a:noFill/>
                      <a:miter lim="800000"/>
                      <a:headEnd/>
                      <a:tailEnd/>
                    </a:ln>
                  </pic:spPr>
                </pic:pic>
              </a:graphicData>
            </a:graphic>
          </wp:inline>
        </w:drawing>
      </w:r>
      <w:r w:rsidR="000A77A0">
        <w:rPr>
          <w:rFonts w:asciiTheme="majorBidi" w:eastAsia="Times New Roman" w:hAnsiTheme="majorBidi" w:cstheme="majorBidi"/>
          <w:noProof/>
          <w:sz w:val="24"/>
          <w:szCs w:val="24"/>
          <w:lang w:val="fr-FR" w:eastAsia="fr-FR" w:bidi="ar-SA"/>
        </w:rPr>
        <w:lastRenderedPageBreak/>
        <w:pict>
          <v:rect id="_x0000_s1032" style="position:absolute;left:0;text-align:left;margin-left:260.25pt;margin-top:21.75pt;width:20.25pt;height:20.25pt;z-index:251665408;mso-position-horizontal-relative:text;mso-position-vertical-relative:text" stroked="f"/>
        </w:pict>
      </w:r>
      <w:r w:rsidR="000A77A0" w:rsidRPr="000A77A0">
        <w:rPr>
          <w:rFonts w:asciiTheme="majorBidi" w:eastAsia="Times New Roman" w:hAnsiTheme="majorBidi" w:cstheme="majorBidi"/>
          <w:noProof/>
          <w:sz w:val="24"/>
          <w:szCs w:val="24"/>
          <w:lang w:eastAsia="fr-FR" w:bidi="ar-SA"/>
        </w:rPr>
        <w:pict>
          <v:shape id="_x0000_s1028" type="#_x0000_t202" style="position:absolute;left:0;text-align:left;margin-left:18.75pt;margin-top:15.3pt;width:18.75pt;height:19.2pt;z-index:251662336;mso-position-horizontal-relative:text;mso-position-vertical-relative:text" stroked="f">
            <v:textbox>
              <w:txbxContent>
                <w:p w:rsidR="0026387F" w:rsidRDefault="0026387F"/>
              </w:txbxContent>
            </v:textbox>
          </v:shape>
        </w:pict>
      </w:r>
      <w:r w:rsidR="000A77A0" w:rsidRPr="000A77A0">
        <w:rPr>
          <w:rFonts w:asciiTheme="majorBidi" w:eastAsia="Times New Roman" w:hAnsiTheme="majorBidi" w:cstheme="majorBidi"/>
          <w:noProof/>
          <w:sz w:val="24"/>
          <w:szCs w:val="24"/>
          <w:lang w:eastAsia="fr-FR" w:bidi="ar-SA"/>
        </w:rPr>
        <w:pict>
          <v:shape id="_x0000_s1029" type="#_x0000_t202" style="position:absolute;left:0;text-align:left;margin-left:18.75pt;margin-top:21.75pt;width:18.75pt;height:25.5pt;z-index:251663360;mso-position-horizontal-relative:text;mso-position-vertical-relative:text" stroked="f">
            <v:textbox>
              <w:txbxContent>
                <w:p w:rsidR="0026387F" w:rsidRDefault="0026387F"/>
              </w:txbxContent>
            </v:textbox>
          </v:shape>
        </w:pict>
      </w:r>
      <w:r w:rsidR="0026387F" w:rsidRPr="000A0110">
        <w:rPr>
          <w:rFonts w:asciiTheme="majorBidi" w:eastAsia="Times New Roman" w:hAnsiTheme="majorBidi" w:cstheme="majorBidi"/>
          <w:noProof/>
          <w:sz w:val="24"/>
          <w:szCs w:val="24"/>
          <w:lang w:val="fr-FR" w:eastAsia="fr-FR" w:bidi="ar-SA"/>
        </w:rPr>
        <w:drawing>
          <wp:inline distT="0" distB="0" distL="0" distR="0">
            <wp:extent cx="3276600" cy="311467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20425" t="16743" r="35048" b="15596"/>
                    <a:stretch>
                      <a:fillRect/>
                    </a:stretch>
                  </pic:blipFill>
                  <pic:spPr bwMode="auto">
                    <a:xfrm>
                      <a:off x="0" y="0"/>
                      <a:ext cx="3276600" cy="3114675"/>
                    </a:xfrm>
                    <a:prstGeom prst="rect">
                      <a:avLst/>
                    </a:prstGeom>
                    <a:noFill/>
                    <a:ln w="9525">
                      <a:noFill/>
                      <a:miter lim="800000"/>
                      <a:headEnd/>
                      <a:tailEnd/>
                    </a:ln>
                  </pic:spPr>
                </pic:pic>
              </a:graphicData>
            </a:graphic>
          </wp:inline>
        </w:drawing>
      </w:r>
      <w:r w:rsidR="0026387F" w:rsidRPr="000A0110">
        <w:rPr>
          <w:rFonts w:asciiTheme="majorBidi" w:eastAsia="Times New Roman" w:hAnsiTheme="majorBidi" w:cstheme="majorBidi"/>
          <w:noProof/>
          <w:sz w:val="24"/>
          <w:szCs w:val="24"/>
          <w:lang w:val="fr-FR" w:eastAsia="fr-FR" w:bidi="ar-SA"/>
        </w:rPr>
        <w:drawing>
          <wp:inline distT="0" distB="0" distL="0" distR="0">
            <wp:extent cx="3314700" cy="323850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3853" t="18349" r="37650" b="18708"/>
                    <a:stretch>
                      <a:fillRect/>
                    </a:stretch>
                  </pic:blipFill>
                  <pic:spPr bwMode="auto">
                    <a:xfrm>
                      <a:off x="0" y="0"/>
                      <a:ext cx="3314700" cy="3238500"/>
                    </a:xfrm>
                    <a:prstGeom prst="rect">
                      <a:avLst/>
                    </a:prstGeom>
                    <a:noFill/>
                    <a:ln w="9525">
                      <a:noFill/>
                      <a:miter lim="800000"/>
                      <a:headEnd/>
                      <a:tailEnd/>
                    </a:ln>
                  </pic:spPr>
                </pic:pic>
              </a:graphicData>
            </a:graphic>
          </wp:inline>
        </w:drawing>
      </w:r>
      <w:r w:rsidR="00B82C4F" w:rsidRPr="000A0110">
        <w:rPr>
          <w:rFonts w:asciiTheme="majorBidi" w:eastAsia="Times New Roman" w:hAnsiTheme="majorBidi" w:cstheme="majorBidi"/>
          <w:noProof/>
          <w:sz w:val="24"/>
          <w:szCs w:val="24"/>
          <w:lang w:val="fr-FR" w:eastAsia="fr-FR" w:bidi="ar-SA"/>
        </w:rPr>
        <w:drawing>
          <wp:inline distT="0" distB="0" distL="0" distR="0">
            <wp:extent cx="4857749" cy="2762250"/>
            <wp:effectExtent l="19050" t="0" r="1"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16769" t="17661" r="29037" b="13073"/>
                    <a:stretch>
                      <a:fillRect/>
                    </a:stretch>
                  </pic:blipFill>
                  <pic:spPr bwMode="auto">
                    <a:xfrm>
                      <a:off x="0" y="0"/>
                      <a:ext cx="4859463" cy="2763225"/>
                    </a:xfrm>
                    <a:prstGeom prst="rect">
                      <a:avLst/>
                    </a:prstGeom>
                    <a:noFill/>
                    <a:ln w="9525">
                      <a:noFill/>
                      <a:miter lim="800000"/>
                      <a:headEnd/>
                      <a:tailEnd/>
                    </a:ln>
                  </pic:spPr>
                </pic:pic>
              </a:graphicData>
            </a:graphic>
          </wp:inline>
        </w:drawing>
      </w:r>
    </w:p>
    <w:p w:rsidR="00643D1E" w:rsidRPr="000A0110" w:rsidRDefault="00643D1E" w:rsidP="000A0110">
      <w:pPr>
        <w:rPr>
          <w:rFonts w:asciiTheme="majorBidi" w:eastAsia="Times New Roman" w:hAnsiTheme="majorBidi" w:cstheme="majorBidi"/>
          <w:sz w:val="24"/>
          <w:szCs w:val="24"/>
          <w:lang w:val="fr-FR"/>
        </w:rPr>
      </w:pPr>
      <w:r w:rsidRPr="00643D1E">
        <w:rPr>
          <w:rFonts w:asciiTheme="majorBidi" w:eastAsia="Times New Roman" w:hAnsiTheme="majorBidi" w:cstheme="majorBidi"/>
          <w:noProof/>
          <w:sz w:val="24"/>
          <w:szCs w:val="24"/>
          <w:lang w:val="fr-FR" w:eastAsia="fr-FR" w:bidi="ar-SA"/>
        </w:rPr>
        <w:drawing>
          <wp:inline distT="0" distB="0" distL="0" distR="0">
            <wp:extent cx="5919470" cy="3219450"/>
            <wp:effectExtent l="19050" t="0" r="508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l="3153" t="17208" r="7787" b="18164"/>
                    <a:stretch>
                      <a:fillRect/>
                    </a:stretch>
                  </pic:blipFill>
                  <pic:spPr bwMode="auto">
                    <a:xfrm>
                      <a:off x="0" y="0"/>
                      <a:ext cx="5919470" cy="3219450"/>
                    </a:xfrm>
                    <a:prstGeom prst="rect">
                      <a:avLst/>
                    </a:prstGeom>
                    <a:noFill/>
                    <a:ln w="9525">
                      <a:noFill/>
                      <a:miter lim="800000"/>
                      <a:headEnd/>
                      <a:tailEnd/>
                    </a:ln>
                  </pic:spPr>
                </pic:pic>
              </a:graphicData>
            </a:graphic>
          </wp:inline>
        </w:drawing>
      </w:r>
    </w:p>
    <w:p w:rsidR="00B82C4F" w:rsidRPr="000A0110" w:rsidRDefault="00B82C4F" w:rsidP="00B82C4F">
      <w:pPr>
        <w:ind w:firstLine="0"/>
        <w:jc w:val="center"/>
        <w:rPr>
          <w:rFonts w:asciiTheme="majorBidi" w:eastAsia="Times New Roman" w:hAnsiTheme="majorBidi" w:cstheme="majorBidi"/>
          <w:sz w:val="24"/>
          <w:szCs w:val="24"/>
          <w:lang w:val="fr-FR"/>
        </w:rPr>
      </w:pPr>
      <w:r w:rsidRPr="000A0110">
        <w:rPr>
          <w:rFonts w:asciiTheme="majorBidi" w:eastAsia="Times New Roman" w:hAnsiTheme="majorBidi" w:cstheme="majorBidi"/>
          <w:noProof/>
          <w:sz w:val="24"/>
          <w:szCs w:val="24"/>
          <w:lang w:val="fr-FR" w:eastAsia="fr-FR" w:bidi="ar-SA"/>
        </w:rPr>
        <w:lastRenderedPageBreak/>
        <w:drawing>
          <wp:inline distT="0" distB="0" distL="0" distR="0">
            <wp:extent cx="5634710" cy="4581525"/>
            <wp:effectExtent l="19050" t="0" r="409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l="5163" t="11281" r="9937" b="10842"/>
                    <a:stretch>
                      <a:fillRect/>
                    </a:stretch>
                  </pic:blipFill>
                  <pic:spPr bwMode="auto">
                    <a:xfrm>
                      <a:off x="0" y="0"/>
                      <a:ext cx="5638800" cy="4584851"/>
                    </a:xfrm>
                    <a:prstGeom prst="rect">
                      <a:avLst/>
                    </a:prstGeom>
                    <a:noFill/>
                    <a:ln w="9525">
                      <a:noFill/>
                      <a:miter lim="800000"/>
                      <a:headEnd/>
                      <a:tailEnd/>
                    </a:ln>
                  </pic:spPr>
                </pic:pic>
              </a:graphicData>
            </a:graphic>
          </wp:inline>
        </w:drawing>
      </w:r>
    </w:p>
    <w:p w:rsidR="00F6130A" w:rsidRPr="000A0110" w:rsidRDefault="00F6130A" w:rsidP="00080B24">
      <w:pPr>
        <w:jc w:val="center"/>
        <w:rPr>
          <w:rFonts w:asciiTheme="majorBidi" w:eastAsia="Times New Roman" w:hAnsiTheme="majorBidi" w:cstheme="majorBidi"/>
          <w:sz w:val="24"/>
          <w:szCs w:val="24"/>
          <w:lang w:val="fr-FR"/>
        </w:rPr>
      </w:pPr>
    </w:p>
    <w:p w:rsidR="00F6130A" w:rsidRPr="000A0110" w:rsidRDefault="00F6130A" w:rsidP="00AA0CFB">
      <w:pPr>
        <w:rPr>
          <w:rFonts w:asciiTheme="majorBidi" w:eastAsia="Times New Roman" w:hAnsiTheme="majorBidi" w:cstheme="majorBidi"/>
          <w:sz w:val="24"/>
          <w:szCs w:val="24"/>
          <w:lang w:val="fr-FR"/>
        </w:rPr>
      </w:pPr>
    </w:p>
    <w:p w:rsidR="00080B24" w:rsidRPr="000A0110" w:rsidRDefault="00080B24" w:rsidP="00AA0CFB">
      <w:pPr>
        <w:rPr>
          <w:rFonts w:asciiTheme="majorBidi" w:eastAsia="Times New Roman" w:hAnsiTheme="majorBidi" w:cstheme="majorBidi"/>
          <w:sz w:val="24"/>
          <w:szCs w:val="24"/>
          <w:lang w:val="fr-FR"/>
        </w:rPr>
      </w:pPr>
    </w:p>
    <w:p w:rsidR="00080B24" w:rsidRPr="000A0110" w:rsidRDefault="00080B24" w:rsidP="00AA0CFB">
      <w:pPr>
        <w:rPr>
          <w:rFonts w:asciiTheme="majorBidi" w:eastAsia="Times New Roman" w:hAnsiTheme="majorBidi" w:cstheme="majorBidi"/>
          <w:sz w:val="24"/>
          <w:szCs w:val="24"/>
          <w:lang w:val="fr-FR"/>
        </w:rPr>
      </w:pPr>
    </w:p>
    <w:p w:rsidR="00F6130A" w:rsidRPr="000A0110" w:rsidRDefault="00BC78D5" w:rsidP="00AA0CFB">
      <w:pPr>
        <w:rPr>
          <w:rFonts w:asciiTheme="majorBidi" w:hAnsiTheme="majorBidi" w:cstheme="majorBidi"/>
          <w:sz w:val="24"/>
          <w:szCs w:val="24"/>
        </w:rPr>
      </w:pPr>
      <w:r w:rsidRPr="00BC78D5">
        <w:rPr>
          <w:rFonts w:asciiTheme="majorBidi" w:hAnsiTheme="majorBidi" w:cstheme="majorBidi"/>
          <w:noProof/>
          <w:sz w:val="24"/>
          <w:szCs w:val="24"/>
          <w:lang w:val="fr-FR" w:eastAsia="fr-FR" w:bidi="ar-SA"/>
        </w:rPr>
        <w:drawing>
          <wp:inline distT="0" distB="0" distL="0" distR="0">
            <wp:extent cx="6057900" cy="3848100"/>
            <wp:effectExtent l="19050" t="0" r="0" b="0"/>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l="3296" t="10325" r="5570" b="12428"/>
                    <a:stretch>
                      <a:fillRect/>
                    </a:stretch>
                  </pic:blipFill>
                  <pic:spPr bwMode="auto">
                    <a:xfrm>
                      <a:off x="0" y="0"/>
                      <a:ext cx="6057900" cy="3848100"/>
                    </a:xfrm>
                    <a:prstGeom prst="rect">
                      <a:avLst/>
                    </a:prstGeom>
                    <a:noFill/>
                    <a:ln w="9525">
                      <a:noFill/>
                      <a:miter lim="800000"/>
                      <a:headEnd/>
                      <a:tailEnd/>
                    </a:ln>
                  </pic:spPr>
                </pic:pic>
              </a:graphicData>
            </a:graphic>
          </wp:inline>
        </w:drawing>
      </w:r>
    </w:p>
    <w:sectPr w:rsidR="00F6130A" w:rsidRPr="000A0110" w:rsidSect="000D5F3B">
      <w:footerReference w:type="default" r:id="rId1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20DA" w:rsidRDefault="004420DA" w:rsidP="00AA0CFB">
      <w:r>
        <w:separator/>
      </w:r>
    </w:p>
  </w:endnote>
  <w:endnote w:type="continuationSeparator" w:id="1">
    <w:p w:rsidR="004420DA" w:rsidRDefault="004420DA" w:rsidP="00AA0C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JIEBBM+Arial">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3891"/>
      <w:docPartObj>
        <w:docPartGallery w:val="Page Numbers (Bottom of Page)"/>
        <w:docPartUnique/>
      </w:docPartObj>
    </w:sdtPr>
    <w:sdtContent>
      <w:p w:rsidR="00AA6082" w:rsidRDefault="00AA6082">
        <w:pPr>
          <w:pStyle w:val="Pieddepage"/>
          <w:jc w:val="center"/>
        </w:pPr>
        <w:fldSimple w:instr=" PAGE   \* MERGEFORMAT ">
          <w:r>
            <w:rPr>
              <w:noProof/>
            </w:rPr>
            <w:t>7</w:t>
          </w:r>
        </w:fldSimple>
      </w:p>
    </w:sdtContent>
  </w:sdt>
  <w:p w:rsidR="00AA0CFB" w:rsidRDefault="00AA0CF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20DA" w:rsidRDefault="004420DA" w:rsidP="00AA0CFB">
      <w:r>
        <w:separator/>
      </w:r>
    </w:p>
  </w:footnote>
  <w:footnote w:type="continuationSeparator" w:id="1">
    <w:p w:rsidR="004420DA" w:rsidRDefault="004420DA" w:rsidP="00AA0C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36DC"/>
    <w:multiLevelType w:val="hybridMultilevel"/>
    <w:tmpl w:val="F3C45D5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995897"/>
    <w:multiLevelType w:val="hybridMultilevel"/>
    <w:tmpl w:val="CDDAAA48"/>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03690ACE"/>
    <w:multiLevelType w:val="hybridMultilevel"/>
    <w:tmpl w:val="2E3C26C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A371723"/>
    <w:multiLevelType w:val="multilevel"/>
    <w:tmpl w:val="B89E2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41373D"/>
    <w:multiLevelType w:val="multilevel"/>
    <w:tmpl w:val="A7FAC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70299D"/>
    <w:multiLevelType w:val="multilevel"/>
    <w:tmpl w:val="44A4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B6139E"/>
    <w:multiLevelType w:val="hybridMultilevel"/>
    <w:tmpl w:val="7B306ABC"/>
    <w:lvl w:ilvl="0" w:tplc="040C0013">
      <w:start w:val="1"/>
      <w:numFmt w:val="upperRoman"/>
      <w:lvlText w:val="%1."/>
      <w:lvlJc w:val="righ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57104FCF"/>
    <w:multiLevelType w:val="hybridMultilevel"/>
    <w:tmpl w:val="498CD5E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5C8E047E"/>
    <w:multiLevelType w:val="hybridMultilevel"/>
    <w:tmpl w:val="0250101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4F73618"/>
    <w:multiLevelType w:val="hybridMultilevel"/>
    <w:tmpl w:val="1286F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0333037"/>
    <w:multiLevelType w:val="multilevel"/>
    <w:tmpl w:val="E254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F86CB2"/>
    <w:multiLevelType w:val="hybridMultilevel"/>
    <w:tmpl w:val="4D44866E"/>
    <w:lvl w:ilvl="0" w:tplc="040C0015">
      <w:start w:val="1"/>
      <w:numFmt w:val="upperLetter"/>
      <w:lvlText w:val="%1."/>
      <w:lvlJc w:val="left"/>
      <w:pPr>
        <w:ind w:left="864" w:hanging="360"/>
      </w:pPr>
    </w:lvl>
    <w:lvl w:ilvl="1" w:tplc="040C0019" w:tentative="1">
      <w:start w:val="1"/>
      <w:numFmt w:val="lowerLetter"/>
      <w:lvlText w:val="%2."/>
      <w:lvlJc w:val="left"/>
      <w:pPr>
        <w:ind w:left="1584" w:hanging="360"/>
      </w:pPr>
    </w:lvl>
    <w:lvl w:ilvl="2" w:tplc="040C001B" w:tentative="1">
      <w:start w:val="1"/>
      <w:numFmt w:val="lowerRoman"/>
      <w:lvlText w:val="%3."/>
      <w:lvlJc w:val="right"/>
      <w:pPr>
        <w:ind w:left="2304" w:hanging="180"/>
      </w:pPr>
    </w:lvl>
    <w:lvl w:ilvl="3" w:tplc="040C000F" w:tentative="1">
      <w:start w:val="1"/>
      <w:numFmt w:val="decimal"/>
      <w:lvlText w:val="%4."/>
      <w:lvlJc w:val="left"/>
      <w:pPr>
        <w:ind w:left="3024" w:hanging="360"/>
      </w:pPr>
    </w:lvl>
    <w:lvl w:ilvl="4" w:tplc="040C0019" w:tentative="1">
      <w:start w:val="1"/>
      <w:numFmt w:val="lowerLetter"/>
      <w:lvlText w:val="%5."/>
      <w:lvlJc w:val="left"/>
      <w:pPr>
        <w:ind w:left="3744" w:hanging="360"/>
      </w:pPr>
    </w:lvl>
    <w:lvl w:ilvl="5" w:tplc="040C001B" w:tentative="1">
      <w:start w:val="1"/>
      <w:numFmt w:val="lowerRoman"/>
      <w:lvlText w:val="%6."/>
      <w:lvlJc w:val="right"/>
      <w:pPr>
        <w:ind w:left="4464" w:hanging="180"/>
      </w:pPr>
    </w:lvl>
    <w:lvl w:ilvl="6" w:tplc="040C000F" w:tentative="1">
      <w:start w:val="1"/>
      <w:numFmt w:val="decimal"/>
      <w:lvlText w:val="%7."/>
      <w:lvlJc w:val="left"/>
      <w:pPr>
        <w:ind w:left="5184" w:hanging="360"/>
      </w:pPr>
    </w:lvl>
    <w:lvl w:ilvl="7" w:tplc="040C0019" w:tentative="1">
      <w:start w:val="1"/>
      <w:numFmt w:val="lowerLetter"/>
      <w:lvlText w:val="%8."/>
      <w:lvlJc w:val="left"/>
      <w:pPr>
        <w:ind w:left="5904" w:hanging="360"/>
      </w:pPr>
    </w:lvl>
    <w:lvl w:ilvl="8" w:tplc="040C001B" w:tentative="1">
      <w:start w:val="1"/>
      <w:numFmt w:val="lowerRoman"/>
      <w:lvlText w:val="%9."/>
      <w:lvlJc w:val="right"/>
      <w:pPr>
        <w:ind w:left="6624" w:hanging="180"/>
      </w:pPr>
    </w:lvl>
  </w:abstractNum>
  <w:abstractNum w:abstractNumId="12">
    <w:nsid w:val="79A5716D"/>
    <w:multiLevelType w:val="hybridMultilevel"/>
    <w:tmpl w:val="2E3C26C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D934F9B"/>
    <w:multiLevelType w:val="multilevel"/>
    <w:tmpl w:val="6D500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
  </w:num>
  <w:num w:numId="3">
    <w:abstractNumId w:val="13"/>
  </w:num>
  <w:num w:numId="4">
    <w:abstractNumId w:val="11"/>
  </w:num>
  <w:num w:numId="5">
    <w:abstractNumId w:val="7"/>
  </w:num>
  <w:num w:numId="6">
    <w:abstractNumId w:val="0"/>
  </w:num>
  <w:num w:numId="7">
    <w:abstractNumId w:val="4"/>
  </w:num>
  <w:num w:numId="8">
    <w:abstractNumId w:val="10"/>
  </w:num>
  <w:num w:numId="9">
    <w:abstractNumId w:val="5"/>
  </w:num>
  <w:num w:numId="10">
    <w:abstractNumId w:val="3"/>
  </w:num>
  <w:num w:numId="11">
    <w:abstractNumId w:val="12"/>
  </w:num>
  <w:num w:numId="12">
    <w:abstractNumId w:val="6"/>
  </w:num>
  <w:num w:numId="13">
    <w:abstractNumId w:val="9"/>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6386">
      <o:colormenu v:ext="edit" strokecolor="none"/>
    </o:shapedefaults>
  </w:hdrShapeDefaults>
  <w:footnotePr>
    <w:footnote w:id="0"/>
    <w:footnote w:id="1"/>
  </w:footnotePr>
  <w:endnotePr>
    <w:endnote w:id="0"/>
    <w:endnote w:id="1"/>
  </w:endnotePr>
  <w:compat>
    <w:useFELayout/>
  </w:compat>
  <w:rsids>
    <w:rsidRoot w:val="000D5F3B"/>
    <w:rsid w:val="00016529"/>
    <w:rsid w:val="000165D0"/>
    <w:rsid w:val="0005798D"/>
    <w:rsid w:val="00080B24"/>
    <w:rsid w:val="000A0110"/>
    <w:rsid w:val="000A77A0"/>
    <w:rsid w:val="000D5F3B"/>
    <w:rsid w:val="001A6551"/>
    <w:rsid w:val="002331A0"/>
    <w:rsid w:val="0026387F"/>
    <w:rsid w:val="002A6A28"/>
    <w:rsid w:val="003820A1"/>
    <w:rsid w:val="00390D6F"/>
    <w:rsid w:val="004420DA"/>
    <w:rsid w:val="0045615D"/>
    <w:rsid w:val="004A222F"/>
    <w:rsid w:val="005231BD"/>
    <w:rsid w:val="00546894"/>
    <w:rsid w:val="0056556A"/>
    <w:rsid w:val="005C6599"/>
    <w:rsid w:val="005D0C8A"/>
    <w:rsid w:val="005F56C8"/>
    <w:rsid w:val="006315A1"/>
    <w:rsid w:val="00637093"/>
    <w:rsid w:val="00637653"/>
    <w:rsid w:val="00643D1E"/>
    <w:rsid w:val="006D138D"/>
    <w:rsid w:val="007E5BC2"/>
    <w:rsid w:val="00824F13"/>
    <w:rsid w:val="008E6F36"/>
    <w:rsid w:val="00997787"/>
    <w:rsid w:val="00A35032"/>
    <w:rsid w:val="00A4753D"/>
    <w:rsid w:val="00A666E5"/>
    <w:rsid w:val="00AA0CFB"/>
    <w:rsid w:val="00AA6082"/>
    <w:rsid w:val="00AE2DDF"/>
    <w:rsid w:val="00B040FD"/>
    <w:rsid w:val="00B15FC5"/>
    <w:rsid w:val="00B82C4F"/>
    <w:rsid w:val="00BC78D5"/>
    <w:rsid w:val="00BD03A0"/>
    <w:rsid w:val="00BD0549"/>
    <w:rsid w:val="00C07509"/>
    <w:rsid w:val="00C66FD6"/>
    <w:rsid w:val="00CF2BC5"/>
    <w:rsid w:val="00CF2C84"/>
    <w:rsid w:val="00D11C39"/>
    <w:rsid w:val="00D157A5"/>
    <w:rsid w:val="00D370E0"/>
    <w:rsid w:val="00D936D5"/>
    <w:rsid w:val="00DD2C21"/>
    <w:rsid w:val="00DD4816"/>
    <w:rsid w:val="00DF01BC"/>
    <w:rsid w:val="00E73065"/>
    <w:rsid w:val="00F6130A"/>
    <w:rsid w:val="00FE7BF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B24"/>
  </w:style>
  <w:style w:type="paragraph" w:styleId="Titre1">
    <w:name w:val="heading 1"/>
    <w:basedOn w:val="Normal"/>
    <w:next w:val="Normal"/>
    <w:link w:val="Titre1Car"/>
    <w:uiPriority w:val="9"/>
    <w:qFormat/>
    <w:rsid w:val="00AA6082"/>
    <w:pPr>
      <w:pBdr>
        <w:bottom w:val="single" w:sz="12" w:space="1" w:color="0B5294" w:themeColor="accent1" w:themeShade="BF"/>
      </w:pBdr>
      <w:spacing w:before="480"/>
      <w:ind w:firstLine="0"/>
      <w:outlineLvl w:val="0"/>
    </w:pPr>
    <w:rPr>
      <w:rFonts w:asciiTheme="majorHAnsi" w:eastAsiaTheme="majorEastAsia" w:hAnsiTheme="majorHAnsi" w:cstheme="majorBidi"/>
      <w:b/>
      <w:bCs/>
      <w:color w:val="0B5294" w:themeColor="accent1" w:themeShade="BF"/>
      <w:sz w:val="24"/>
      <w:szCs w:val="24"/>
    </w:rPr>
  </w:style>
  <w:style w:type="paragraph" w:styleId="Titre2">
    <w:name w:val="heading 2"/>
    <w:basedOn w:val="Normal"/>
    <w:next w:val="Normal"/>
    <w:link w:val="Titre2Car"/>
    <w:uiPriority w:val="9"/>
    <w:unhideWhenUsed/>
    <w:qFormat/>
    <w:rsid w:val="00080B24"/>
    <w:pPr>
      <w:pBdr>
        <w:bottom w:val="single" w:sz="8" w:space="1" w:color="0F6FC6" w:themeColor="accent1"/>
      </w:pBdr>
      <w:spacing w:before="200" w:after="80"/>
      <w:ind w:firstLine="0"/>
      <w:outlineLvl w:val="1"/>
    </w:pPr>
    <w:rPr>
      <w:rFonts w:asciiTheme="majorHAnsi" w:eastAsiaTheme="majorEastAsia" w:hAnsiTheme="majorHAnsi" w:cstheme="majorBidi"/>
      <w:color w:val="0B5294" w:themeColor="accent1" w:themeShade="BF"/>
      <w:sz w:val="24"/>
      <w:szCs w:val="24"/>
    </w:rPr>
  </w:style>
  <w:style w:type="paragraph" w:styleId="Titre3">
    <w:name w:val="heading 3"/>
    <w:basedOn w:val="Normal"/>
    <w:next w:val="Normal"/>
    <w:link w:val="Titre3Car"/>
    <w:uiPriority w:val="9"/>
    <w:unhideWhenUsed/>
    <w:qFormat/>
    <w:rsid w:val="00080B24"/>
    <w:pPr>
      <w:pBdr>
        <w:bottom w:val="single" w:sz="4" w:space="1" w:color="59A9F2" w:themeColor="accent1" w:themeTint="99"/>
      </w:pBdr>
      <w:spacing w:before="200" w:after="80"/>
      <w:ind w:firstLine="0"/>
      <w:outlineLvl w:val="2"/>
    </w:pPr>
    <w:rPr>
      <w:rFonts w:asciiTheme="majorHAnsi" w:eastAsiaTheme="majorEastAsia" w:hAnsiTheme="majorHAnsi" w:cstheme="majorBidi"/>
      <w:color w:val="0F6FC6" w:themeColor="accent1"/>
      <w:sz w:val="24"/>
      <w:szCs w:val="24"/>
    </w:rPr>
  </w:style>
  <w:style w:type="paragraph" w:styleId="Titre4">
    <w:name w:val="heading 4"/>
    <w:basedOn w:val="Normal"/>
    <w:next w:val="Normal"/>
    <w:link w:val="Titre4Car"/>
    <w:uiPriority w:val="9"/>
    <w:unhideWhenUsed/>
    <w:qFormat/>
    <w:rsid w:val="00080B24"/>
    <w:pPr>
      <w:pBdr>
        <w:bottom w:val="single" w:sz="4" w:space="2" w:color="90C5F6" w:themeColor="accent1" w:themeTint="66"/>
      </w:pBdr>
      <w:spacing w:before="200" w:after="80"/>
      <w:ind w:firstLine="0"/>
      <w:outlineLvl w:val="3"/>
    </w:pPr>
    <w:rPr>
      <w:rFonts w:asciiTheme="majorHAnsi" w:eastAsiaTheme="majorEastAsia" w:hAnsiTheme="majorHAnsi" w:cstheme="majorBidi"/>
      <w:i/>
      <w:iCs/>
      <w:color w:val="0F6FC6" w:themeColor="accent1"/>
      <w:sz w:val="24"/>
      <w:szCs w:val="24"/>
    </w:rPr>
  </w:style>
  <w:style w:type="paragraph" w:styleId="Titre5">
    <w:name w:val="heading 5"/>
    <w:basedOn w:val="Normal"/>
    <w:next w:val="Normal"/>
    <w:link w:val="Titre5Car"/>
    <w:uiPriority w:val="9"/>
    <w:unhideWhenUsed/>
    <w:qFormat/>
    <w:rsid w:val="00080B24"/>
    <w:pPr>
      <w:spacing w:before="200" w:after="80"/>
      <w:ind w:firstLine="0"/>
      <w:outlineLvl w:val="4"/>
    </w:pPr>
    <w:rPr>
      <w:rFonts w:asciiTheme="majorHAnsi" w:eastAsiaTheme="majorEastAsia" w:hAnsiTheme="majorHAnsi" w:cstheme="majorBidi"/>
      <w:color w:val="0F6FC6" w:themeColor="accent1"/>
    </w:rPr>
  </w:style>
  <w:style w:type="paragraph" w:styleId="Titre6">
    <w:name w:val="heading 6"/>
    <w:basedOn w:val="Normal"/>
    <w:next w:val="Normal"/>
    <w:link w:val="Titre6Car"/>
    <w:uiPriority w:val="9"/>
    <w:semiHidden/>
    <w:unhideWhenUsed/>
    <w:qFormat/>
    <w:rsid w:val="00080B24"/>
    <w:pPr>
      <w:spacing w:before="280" w:after="100"/>
      <w:ind w:firstLine="0"/>
      <w:outlineLvl w:val="5"/>
    </w:pPr>
    <w:rPr>
      <w:rFonts w:asciiTheme="majorHAnsi" w:eastAsiaTheme="majorEastAsia" w:hAnsiTheme="majorHAnsi" w:cstheme="majorBidi"/>
      <w:i/>
      <w:iCs/>
      <w:color w:val="0F6FC6" w:themeColor="accent1"/>
    </w:rPr>
  </w:style>
  <w:style w:type="paragraph" w:styleId="Titre7">
    <w:name w:val="heading 7"/>
    <w:basedOn w:val="Normal"/>
    <w:next w:val="Normal"/>
    <w:link w:val="Titre7Car"/>
    <w:uiPriority w:val="9"/>
    <w:semiHidden/>
    <w:unhideWhenUsed/>
    <w:qFormat/>
    <w:rsid w:val="00080B24"/>
    <w:pPr>
      <w:spacing w:before="320" w:after="100"/>
      <w:ind w:firstLine="0"/>
      <w:outlineLvl w:val="6"/>
    </w:pPr>
    <w:rPr>
      <w:rFonts w:asciiTheme="majorHAnsi" w:eastAsiaTheme="majorEastAsia" w:hAnsiTheme="majorHAnsi" w:cstheme="majorBidi"/>
      <w:b/>
      <w:bCs/>
      <w:color w:val="0BD0D9" w:themeColor="accent3"/>
      <w:sz w:val="20"/>
      <w:szCs w:val="20"/>
    </w:rPr>
  </w:style>
  <w:style w:type="paragraph" w:styleId="Titre8">
    <w:name w:val="heading 8"/>
    <w:basedOn w:val="Normal"/>
    <w:next w:val="Normal"/>
    <w:link w:val="Titre8Car"/>
    <w:uiPriority w:val="9"/>
    <w:semiHidden/>
    <w:unhideWhenUsed/>
    <w:qFormat/>
    <w:rsid w:val="00080B24"/>
    <w:pPr>
      <w:spacing w:before="320" w:after="100"/>
      <w:ind w:firstLine="0"/>
      <w:outlineLvl w:val="7"/>
    </w:pPr>
    <w:rPr>
      <w:rFonts w:asciiTheme="majorHAnsi" w:eastAsiaTheme="majorEastAsia" w:hAnsiTheme="majorHAnsi" w:cstheme="majorBidi"/>
      <w:b/>
      <w:bCs/>
      <w:i/>
      <w:iCs/>
      <w:color w:val="0BD0D9" w:themeColor="accent3"/>
      <w:sz w:val="20"/>
      <w:szCs w:val="20"/>
    </w:rPr>
  </w:style>
  <w:style w:type="paragraph" w:styleId="Titre9">
    <w:name w:val="heading 9"/>
    <w:basedOn w:val="Normal"/>
    <w:next w:val="Normal"/>
    <w:link w:val="Titre9Car"/>
    <w:uiPriority w:val="9"/>
    <w:semiHidden/>
    <w:unhideWhenUsed/>
    <w:qFormat/>
    <w:rsid w:val="00080B24"/>
    <w:pPr>
      <w:spacing w:before="320" w:after="100"/>
      <w:ind w:firstLine="0"/>
      <w:outlineLvl w:val="8"/>
    </w:pPr>
    <w:rPr>
      <w:rFonts w:asciiTheme="majorHAnsi" w:eastAsiaTheme="majorEastAsia" w:hAnsiTheme="majorHAnsi" w:cstheme="majorBidi"/>
      <w:i/>
      <w:iCs/>
      <w:color w:val="0BD0D9"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A6082"/>
    <w:rPr>
      <w:rFonts w:asciiTheme="majorHAnsi" w:eastAsiaTheme="majorEastAsia" w:hAnsiTheme="majorHAnsi" w:cstheme="majorBidi"/>
      <w:b/>
      <w:bCs/>
      <w:color w:val="0B5294" w:themeColor="accent1" w:themeShade="BF"/>
      <w:sz w:val="24"/>
      <w:szCs w:val="24"/>
    </w:rPr>
  </w:style>
  <w:style w:type="character" w:customStyle="1" w:styleId="Titre2Car">
    <w:name w:val="Titre 2 Car"/>
    <w:basedOn w:val="Policepardfaut"/>
    <w:link w:val="Titre2"/>
    <w:uiPriority w:val="9"/>
    <w:rsid w:val="00080B24"/>
    <w:rPr>
      <w:rFonts w:asciiTheme="majorHAnsi" w:eastAsiaTheme="majorEastAsia" w:hAnsiTheme="majorHAnsi" w:cstheme="majorBidi"/>
      <w:color w:val="0B5294" w:themeColor="accent1" w:themeShade="BF"/>
      <w:sz w:val="24"/>
      <w:szCs w:val="24"/>
    </w:rPr>
  </w:style>
  <w:style w:type="character" w:customStyle="1" w:styleId="Titre3Car">
    <w:name w:val="Titre 3 Car"/>
    <w:basedOn w:val="Policepardfaut"/>
    <w:link w:val="Titre3"/>
    <w:uiPriority w:val="9"/>
    <w:rsid w:val="00080B24"/>
    <w:rPr>
      <w:rFonts w:asciiTheme="majorHAnsi" w:eastAsiaTheme="majorEastAsia" w:hAnsiTheme="majorHAnsi" w:cstheme="majorBidi"/>
      <w:color w:val="0F6FC6" w:themeColor="accent1"/>
      <w:sz w:val="24"/>
      <w:szCs w:val="24"/>
    </w:rPr>
  </w:style>
  <w:style w:type="character" w:customStyle="1" w:styleId="Titre4Car">
    <w:name w:val="Titre 4 Car"/>
    <w:basedOn w:val="Policepardfaut"/>
    <w:link w:val="Titre4"/>
    <w:uiPriority w:val="9"/>
    <w:rsid w:val="00080B24"/>
    <w:rPr>
      <w:rFonts w:asciiTheme="majorHAnsi" w:eastAsiaTheme="majorEastAsia" w:hAnsiTheme="majorHAnsi" w:cstheme="majorBidi"/>
      <w:i/>
      <w:iCs/>
      <w:color w:val="0F6FC6" w:themeColor="accent1"/>
      <w:sz w:val="24"/>
      <w:szCs w:val="24"/>
    </w:rPr>
  </w:style>
  <w:style w:type="character" w:customStyle="1" w:styleId="Titre5Car">
    <w:name w:val="Titre 5 Car"/>
    <w:basedOn w:val="Policepardfaut"/>
    <w:link w:val="Titre5"/>
    <w:uiPriority w:val="9"/>
    <w:rsid w:val="00080B24"/>
    <w:rPr>
      <w:rFonts w:asciiTheme="majorHAnsi" w:eastAsiaTheme="majorEastAsia" w:hAnsiTheme="majorHAnsi" w:cstheme="majorBidi"/>
      <w:color w:val="0F6FC6" w:themeColor="accent1"/>
    </w:rPr>
  </w:style>
  <w:style w:type="character" w:customStyle="1" w:styleId="Titre6Car">
    <w:name w:val="Titre 6 Car"/>
    <w:basedOn w:val="Policepardfaut"/>
    <w:link w:val="Titre6"/>
    <w:uiPriority w:val="9"/>
    <w:semiHidden/>
    <w:rsid w:val="00080B24"/>
    <w:rPr>
      <w:rFonts w:asciiTheme="majorHAnsi" w:eastAsiaTheme="majorEastAsia" w:hAnsiTheme="majorHAnsi" w:cstheme="majorBidi"/>
      <w:i/>
      <w:iCs/>
      <w:color w:val="0F6FC6" w:themeColor="accent1"/>
    </w:rPr>
  </w:style>
  <w:style w:type="character" w:customStyle="1" w:styleId="Titre7Car">
    <w:name w:val="Titre 7 Car"/>
    <w:basedOn w:val="Policepardfaut"/>
    <w:link w:val="Titre7"/>
    <w:uiPriority w:val="9"/>
    <w:semiHidden/>
    <w:rsid w:val="00080B24"/>
    <w:rPr>
      <w:rFonts w:asciiTheme="majorHAnsi" w:eastAsiaTheme="majorEastAsia" w:hAnsiTheme="majorHAnsi" w:cstheme="majorBidi"/>
      <w:b/>
      <w:bCs/>
      <w:color w:val="0BD0D9" w:themeColor="accent3"/>
      <w:sz w:val="20"/>
      <w:szCs w:val="20"/>
    </w:rPr>
  </w:style>
  <w:style w:type="character" w:customStyle="1" w:styleId="Titre8Car">
    <w:name w:val="Titre 8 Car"/>
    <w:basedOn w:val="Policepardfaut"/>
    <w:link w:val="Titre8"/>
    <w:uiPriority w:val="9"/>
    <w:semiHidden/>
    <w:rsid w:val="00080B24"/>
    <w:rPr>
      <w:rFonts w:asciiTheme="majorHAnsi" w:eastAsiaTheme="majorEastAsia" w:hAnsiTheme="majorHAnsi" w:cstheme="majorBidi"/>
      <w:b/>
      <w:bCs/>
      <w:i/>
      <w:iCs/>
      <w:color w:val="0BD0D9" w:themeColor="accent3"/>
      <w:sz w:val="20"/>
      <w:szCs w:val="20"/>
    </w:rPr>
  </w:style>
  <w:style w:type="character" w:customStyle="1" w:styleId="Titre9Car">
    <w:name w:val="Titre 9 Car"/>
    <w:basedOn w:val="Policepardfaut"/>
    <w:link w:val="Titre9"/>
    <w:uiPriority w:val="9"/>
    <w:semiHidden/>
    <w:rsid w:val="00080B24"/>
    <w:rPr>
      <w:rFonts w:asciiTheme="majorHAnsi" w:eastAsiaTheme="majorEastAsia" w:hAnsiTheme="majorHAnsi" w:cstheme="majorBidi"/>
      <w:i/>
      <w:iCs/>
      <w:color w:val="0BD0D9" w:themeColor="accent3"/>
      <w:sz w:val="20"/>
      <w:szCs w:val="20"/>
    </w:rPr>
  </w:style>
  <w:style w:type="paragraph" w:styleId="Titre">
    <w:name w:val="Title"/>
    <w:basedOn w:val="Normal"/>
    <w:next w:val="Normal"/>
    <w:link w:val="TitreCar"/>
    <w:uiPriority w:val="10"/>
    <w:qFormat/>
    <w:rsid w:val="00080B24"/>
    <w:pPr>
      <w:pBdr>
        <w:top w:val="single" w:sz="8" w:space="10" w:color="75B7F4" w:themeColor="accent1" w:themeTint="7F"/>
        <w:bottom w:val="single" w:sz="24" w:space="15" w:color="0BD0D9" w:themeColor="accent3"/>
      </w:pBdr>
      <w:ind w:firstLine="0"/>
      <w:jc w:val="center"/>
    </w:pPr>
    <w:rPr>
      <w:rFonts w:asciiTheme="majorHAnsi" w:eastAsiaTheme="majorEastAsia" w:hAnsiTheme="majorHAnsi" w:cstheme="majorBidi"/>
      <w:i/>
      <w:iCs/>
      <w:color w:val="073662" w:themeColor="accent1" w:themeShade="7F"/>
      <w:sz w:val="60"/>
      <w:szCs w:val="60"/>
    </w:rPr>
  </w:style>
  <w:style w:type="character" w:customStyle="1" w:styleId="TitreCar">
    <w:name w:val="Titre Car"/>
    <w:basedOn w:val="Policepardfaut"/>
    <w:link w:val="Titre"/>
    <w:uiPriority w:val="10"/>
    <w:rsid w:val="00080B24"/>
    <w:rPr>
      <w:rFonts w:asciiTheme="majorHAnsi" w:eastAsiaTheme="majorEastAsia" w:hAnsiTheme="majorHAnsi" w:cstheme="majorBidi"/>
      <w:i/>
      <w:iCs/>
      <w:color w:val="073662" w:themeColor="accent1" w:themeShade="7F"/>
      <w:sz w:val="60"/>
      <w:szCs w:val="60"/>
    </w:rPr>
  </w:style>
  <w:style w:type="paragraph" w:styleId="Sous-titre">
    <w:name w:val="Subtitle"/>
    <w:basedOn w:val="Normal"/>
    <w:next w:val="Normal"/>
    <w:link w:val="Sous-titreCar"/>
    <w:uiPriority w:val="11"/>
    <w:qFormat/>
    <w:rsid w:val="00080B24"/>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080B24"/>
    <w:rPr>
      <w:rFonts w:asciiTheme="minorHAnsi"/>
      <w:i/>
      <w:iCs/>
      <w:sz w:val="24"/>
      <w:szCs w:val="24"/>
    </w:rPr>
  </w:style>
  <w:style w:type="character" w:styleId="lev">
    <w:name w:val="Strong"/>
    <w:basedOn w:val="Policepardfaut"/>
    <w:uiPriority w:val="22"/>
    <w:qFormat/>
    <w:rsid w:val="00080B24"/>
    <w:rPr>
      <w:b/>
      <w:bCs/>
      <w:spacing w:val="0"/>
    </w:rPr>
  </w:style>
  <w:style w:type="character" w:styleId="Accentuation">
    <w:name w:val="Emphasis"/>
    <w:uiPriority w:val="20"/>
    <w:qFormat/>
    <w:rsid w:val="00080B24"/>
    <w:rPr>
      <w:b/>
      <w:bCs/>
      <w:i/>
      <w:iCs/>
      <w:color w:val="5A5A5A" w:themeColor="text1" w:themeTint="A5"/>
    </w:rPr>
  </w:style>
  <w:style w:type="paragraph" w:styleId="Sansinterligne">
    <w:name w:val="No Spacing"/>
    <w:basedOn w:val="Normal"/>
    <w:link w:val="SansinterligneCar"/>
    <w:uiPriority w:val="1"/>
    <w:qFormat/>
    <w:rsid w:val="00080B24"/>
    <w:pPr>
      <w:ind w:firstLine="0"/>
    </w:pPr>
  </w:style>
  <w:style w:type="paragraph" w:styleId="Paragraphedeliste">
    <w:name w:val="List Paragraph"/>
    <w:basedOn w:val="Normal"/>
    <w:uiPriority w:val="34"/>
    <w:qFormat/>
    <w:rsid w:val="00080B24"/>
    <w:pPr>
      <w:ind w:left="720"/>
      <w:contextualSpacing/>
    </w:pPr>
  </w:style>
  <w:style w:type="paragraph" w:styleId="Citation">
    <w:name w:val="Quote"/>
    <w:basedOn w:val="Normal"/>
    <w:next w:val="Normal"/>
    <w:link w:val="CitationCar"/>
    <w:uiPriority w:val="29"/>
    <w:qFormat/>
    <w:rsid w:val="00080B24"/>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080B24"/>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080B24"/>
    <w:pPr>
      <w:pBdr>
        <w:top w:val="single" w:sz="12" w:space="10" w:color="90C5F6" w:themeColor="accent1" w:themeTint="66"/>
        <w:left w:val="single" w:sz="36" w:space="4" w:color="0F6FC6" w:themeColor="accent1"/>
        <w:bottom w:val="single" w:sz="24" w:space="10" w:color="0BD0D9" w:themeColor="accent3"/>
        <w:right w:val="single" w:sz="36" w:space="4" w:color="0F6FC6" w:themeColor="accent1"/>
      </w:pBdr>
      <w:shd w:val="clear" w:color="auto" w:fill="0F6FC6"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080B24"/>
    <w:rPr>
      <w:rFonts w:asciiTheme="majorHAnsi" w:eastAsiaTheme="majorEastAsia" w:hAnsiTheme="majorHAnsi" w:cstheme="majorBidi"/>
      <w:i/>
      <w:iCs/>
      <w:color w:val="FFFFFF" w:themeColor="background1"/>
      <w:sz w:val="24"/>
      <w:szCs w:val="24"/>
      <w:shd w:val="clear" w:color="auto" w:fill="0F6FC6" w:themeFill="accent1"/>
    </w:rPr>
  </w:style>
  <w:style w:type="character" w:styleId="Emphaseple">
    <w:name w:val="Subtle Emphasis"/>
    <w:uiPriority w:val="19"/>
    <w:qFormat/>
    <w:rsid w:val="00080B24"/>
    <w:rPr>
      <w:i/>
      <w:iCs/>
      <w:color w:val="5A5A5A" w:themeColor="text1" w:themeTint="A5"/>
    </w:rPr>
  </w:style>
  <w:style w:type="character" w:styleId="Emphaseintense">
    <w:name w:val="Intense Emphasis"/>
    <w:uiPriority w:val="21"/>
    <w:qFormat/>
    <w:rsid w:val="00080B24"/>
    <w:rPr>
      <w:b/>
      <w:bCs/>
      <w:i/>
      <w:iCs/>
      <w:color w:val="0F6FC6" w:themeColor="accent1"/>
      <w:sz w:val="22"/>
      <w:szCs w:val="22"/>
    </w:rPr>
  </w:style>
  <w:style w:type="character" w:styleId="Rfrenceple">
    <w:name w:val="Subtle Reference"/>
    <w:uiPriority w:val="31"/>
    <w:qFormat/>
    <w:rsid w:val="00080B24"/>
    <w:rPr>
      <w:color w:val="auto"/>
      <w:u w:val="single" w:color="0BD0D9" w:themeColor="accent3"/>
    </w:rPr>
  </w:style>
  <w:style w:type="character" w:styleId="Rfrenceintense">
    <w:name w:val="Intense Reference"/>
    <w:basedOn w:val="Policepardfaut"/>
    <w:uiPriority w:val="32"/>
    <w:qFormat/>
    <w:rsid w:val="00080B24"/>
    <w:rPr>
      <w:b/>
      <w:bCs/>
      <w:color w:val="089BA2" w:themeColor="accent3" w:themeShade="BF"/>
      <w:u w:val="single" w:color="0BD0D9" w:themeColor="accent3"/>
    </w:rPr>
  </w:style>
  <w:style w:type="character" w:styleId="Titredulivre">
    <w:name w:val="Book Title"/>
    <w:basedOn w:val="Policepardfaut"/>
    <w:uiPriority w:val="33"/>
    <w:qFormat/>
    <w:rsid w:val="00080B24"/>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semiHidden/>
    <w:unhideWhenUsed/>
    <w:qFormat/>
    <w:rsid w:val="00080B24"/>
    <w:pPr>
      <w:outlineLvl w:val="9"/>
    </w:pPr>
  </w:style>
  <w:style w:type="paragraph" w:styleId="Lgende">
    <w:name w:val="caption"/>
    <w:basedOn w:val="Normal"/>
    <w:next w:val="Normal"/>
    <w:uiPriority w:val="35"/>
    <w:semiHidden/>
    <w:unhideWhenUsed/>
    <w:qFormat/>
    <w:rsid w:val="00080B24"/>
    <w:rPr>
      <w:b/>
      <w:bCs/>
      <w:sz w:val="18"/>
      <w:szCs w:val="18"/>
    </w:rPr>
  </w:style>
  <w:style w:type="character" w:customStyle="1" w:styleId="SansinterligneCar">
    <w:name w:val="Sans interligne Car"/>
    <w:basedOn w:val="Policepardfaut"/>
    <w:link w:val="Sansinterligne"/>
    <w:uiPriority w:val="1"/>
    <w:rsid w:val="00080B24"/>
  </w:style>
  <w:style w:type="paragraph" w:styleId="Textedebulles">
    <w:name w:val="Balloon Text"/>
    <w:basedOn w:val="Normal"/>
    <w:link w:val="TextedebullesCar"/>
    <w:uiPriority w:val="99"/>
    <w:semiHidden/>
    <w:unhideWhenUsed/>
    <w:rsid w:val="000D5F3B"/>
    <w:rPr>
      <w:rFonts w:ascii="Tahoma" w:hAnsi="Tahoma" w:cs="Tahoma"/>
      <w:sz w:val="16"/>
      <w:szCs w:val="16"/>
    </w:rPr>
  </w:style>
  <w:style w:type="character" w:customStyle="1" w:styleId="TextedebullesCar">
    <w:name w:val="Texte de bulles Car"/>
    <w:basedOn w:val="Policepardfaut"/>
    <w:link w:val="Textedebulles"/>
    <w:uiPriority w:val="99"/>
    <w:semiHidden/>
    <w:rsid w:val="000D5F3B"/>
    <w:rPr>
      <w:rFonts w:ascii="Tahoma" w:hAnsi="Tahoma" w:cs="Tahoma"/>
      <w:i/>
      <w:iCs/>
      <w:sz w:val="16"/>
      <w:szCs w:val="16"/>
    </w:rPr>
  </w:style>
  <w:style w:type="paragraph" w:styleId="En-tte">
    <w:name w:val="header"/>
    <w:basedOn w:val="Normal"/>
    <w:link w:val="En-tteCar"/>
    <w:uiPriority w:val="99"/>
    <w:semiHidden/>
    <w:unhideWhenUsed/>
    <w:rsid w:val="00AA0CFB"/>
    <w:pPr>
      <w:tabs>
        <w:tab w:val="center" w:pos="4536"/>
        <w:tab w:val="right" w:pos="9072"/>
      </w:tabs>
    </w:pPr>
  </w:style>
  <w:style w:type="character" w:customStyle="1" w:styleId="En-tteCar">
    <w:name w:val="En-tête Car"/>
    <w:basedOn w:val="Policepardfaut"/>
    <w:link w:val="En-tte"/>
    <w:uiPriority w:val="99"/>
    <w:semiHidden/>
    <w:rsid w:val="00AA0CFB"/>
    <w:rPr>
      <w:i/>
      <w:iCs/>
      <w:sz w:val="20"/>
      <w:szCs w:val="20"/>
    </w:rPr>
  </w:style>
  <w:style w:type="paragraph" w:styleId="Pieddepage">
    <w:name w:val="footer"/>
    <w:basedOn w:val="Normal"/>
    <w:link w:val="PieddepageCar"/>
    <w:uiPriority w:val="99"/>
    <w:unhideWhenUsed/>
    <w:rsid w:val="00AA0CFB"/>
    <w:pPr>
      <w:tabs>
        <w:tab w:val="center" w:pos="4536"/>
        <w:tab w:val="right" w:pos="9072"/>
      </w:tabs>
    </w:pPr>
  </w:style>
  <w:style w:type="character" w:customStyle="1" w:styleId="PieddepageCar">
    <w:name w:val="Pied de page Car"/>
    <w:basedOn w:val="Policepardfaut"/>
    <w:link w:val="Pieddepage"/>
    <w:uiPriority w:val="99"/>
    <w:rsid w:val="00AA0CFB"/>
    <w:rPr>
      <w:i/>
      <w:iCs/>
      <w:sz w:val="20"/>
      <w:szCs w:val="20"/>
    </w:rPr>
  </w:style>
  <w:style w:type="paragraph" w:customStyle="1" w:styleId="Default">
    <w:name w:val="Default"/>
    <w:rsid w:val="00F6130A"/>
    <w:pPr>
      <w:autoSpaceDE w:val="0"/>
      <w:autoSpaceDN w:val="0"/>
      <w:adjustRightInd w:val="0"/>
    </w:pPr>
    <w:rPr>
      <w:rFonts w:ascii="JIEBBM+Arial" w:hAnsi="JIEBBM+Arial" w:cs="JIEBBM+Arial"/>
      <w:color w:val="000000"/>
      <w:sz w:val="24"/>
      <w:szCs w:val="24"/>
      <w:lang w:val="fr-FR" w:eastAsia="fr-FR" w:bidi="ar-SA"/>
    </w:rPr>
  </w:style>
  <w:style w:type="table" w:styleId="Grilledutableau">
    <w:name w:val="Table Grid"/>
    <w:basedOn w:val="TableauNormal"/>
    <w:uiPriority w:val="59"/>
    <w:rsid w:val="00F6130A"/>
    <w:rPr>
      <w:lang w:val="fr-FR" w:eastAsia="fr-FR"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7E5BC2"/>
    <w:pPr>
      <w:spacing w:before="100" w:beforeAutospacing="1" w:after="100" w:afterAutospacing="1"/>
      <w:ind w:firstLine="0"/>
    </w:pPr>
    <w:rPr>
      <w:rFonts w:ascii="Times New Roman" w:eastAsia="Times New Roman" w:hAnsi="Times New Roman" w:cs="Times New Roman"/>
      <w:sz w:val="24"/>
      <w:szCs w:val="24"/>
      <w:lang w:val="fr-FR" w:eastAsia="fr-FR" w:bidi="ar-SA"/>
    </w:rPr>
  </w:style>
  <w:style w:type="character" w:customStyle="1" w:styleId="apple-converted-space">
    <w:name w:val="apple-converted-space"/>
    <w:basedOn w:val="Policepardfaut"/>
    <w:rsid w:val="007E5BC2"/>
  </w:style>
  <w:style w:type="paragraph" w:styleId="TM1">
    <w:name w:val="toc 1"/>
    <w:basedOn w:val="Normal"/>
    <w:next w:val="Normal"/>
    <w:autoRedefine/>
    <w:uiPriority w:val="39"/>
    <w:unhideWhenUsed/>
    <w:qFormat/>
    <w:rsid w:val="000A0110"/>
    <w:pPr>
      <w:spacing w:after="100"/>
    </w:pPr>
  </w:style>
  <w:style w:type="paragraph" w:styleId="TM2">
    <w:name w:val="toc 2"/>
    <w:basedOn w:val="Normal"/>
    <w:next w:val="Normal"/>
    <w:autoRedefine/>
    <w:uiPriority w:val="39"/>
    <w:unhideWhenUsed/>
    <w:qFormat/>
    <w:rsid w:val="000A0110"/>
    <w:pPr>
      <w:spacing w:after="100"/>
      <w:ind w:left="220"/>
    </w:pPr>
  </w:style>
  <w:style w:type="character" w:styleId="Lienhypertexte">
    <w:name w:val="Hyperlink"/>
    <w:basedOn w:val="Policepardfaut"/>
    <w:uiPriority w:val="99"/>
    <w:unhideWhenUsed/>
    <w:rsid w:val="000A0110"/>
    <w:rPr>
      <w:color w:val="E2D700" w:themeColor="hyperlink"/>
      <w:u w:val="single"/>
    </w:rPr>
  </w:style>
  <w:style w:type="paragraph" w:styleId="TM3">
    <w:name w:val="toc 3"/>
    <w:basedOn w:val="Normal"/>
    <w:next w:val="Normal"/>
    <w:autoRedefine/>
    <w:uiPriority w:val="39"/>
    <w:semiHidden/>
    <w:unhideWhenUsed/>
    <w:qFormat/>
    <w:rsid w:val="000A0110"/>
    <w:pPr>
      <w:spacing w:after="100" w:line="276" w:lineRule="auto"/>
      <w:ind w:left="440" w:firstLine="0"/>
    </w:pPr>
    <w:rPr>
      <w:lang w:val="fr-FR" w:bidi="ar-SA"/>
    </w:rPr>
  </w:style>
</w:styles>
</file>

<file path=word/webSettings.xml><?xml version="1.0" encoding="utf-8"?>
<w:webSettings xmlns:r="http://schemas.openxmlformats.org/officeDocument/2006/relationships" xmlns:w="http://schemas.openxmlformats.org/wordprocessingml/2006/main">
  <w:divs>
    <w:div w:id="164666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te-serveur.univ-lyon1.fr/physiogerland/physiologie_nerveuse/ppt/synapse_excitatrice.ppt"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nte-serveur.univ-lyon1.fr/physiogerland/physiologie_nerveuse/ppt/synapse_inhibitrice.ppt" TargetMode="External"/><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1927</Words>
  <Characters>10602</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TECHNO</dc:creator>
  <cp:lastModifiedBy>TECHNO</cp:lastModifiedBy>
  <cp:revision>3</cp:revision>
  <dcterms:created xsi:type="dcterms:W3CDTF">2015-12-10T02:24:00Z</dcterms:created>
  <dcterms:modified xsi:type="dcterms:W3CDTF">2017-01-08T13:08:00Z</dcterms:modified>
</cp:coreProperties>
</file>