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D7" w:rsidRPr="00E15FD7" w:rsidRDefault="007265C5" w:rsidP="001D0AF0">
      <w:pPr>
        <w:jc w:val="center"/>
        <w:rPr>
          <w:rFonts w:ascii="Britannic Bold" w:hAnsi="Britannic Bold"/>
          <w:color w:val="7030A0"/>
          <w:sz w:val="32"/>
          <w:szCs w:val="32"/>
        </w:rPr>
      </w:pPr>
      <w:r>
        <w:rPr>
          <w:rFonts w:ascii="Britannic Bold" w:hAnsi="Britannic Bold"/>
          <w:b/>
          <w:bCs/>
          <w:noProof/>
          <w:color w:val="7030A0"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42.95pt;margin-top:68pt;width:168.85pt;height:73.2pt;z-index:251662336;mso-width-relative:margin;mso-height-relative:margin">
            <v:shadow on="t" opacity=".5" offset="6pt,-6pt"/>
            <v:textbox>
              <w:txbxContent>
                <w:p w:rsidR="007265C5" w:rsidRPr="00B44D7C" w:rsidRDefault="007265C5" w:rsidP="007265C5">
                  <w:pPr>
                    <w:spacing w:after="0" w:line="240" w:lineRule="auto"/>
                    <w:jc w:val="right"/>
                  </w:pPr>
                  <w:r w:rsidRPr="00B44D7C">
                    <w:rPr>
                      <w:b/>
                      <w:bCs/>
                    </w:rPr>
                    <w:t>AF BENDAHMANE</w:t>
                  </w:r>
                </w:p>
                <w:p w:rsidR="007265C5" w:rsidRPr="006022F1" w:rsidRDefault="007265C5" w:rsidP="007265C5">
                  <w:pPr>
                    <w:spacing w:after="0" w:line="240" w:lineRule="auto"/>
                    <w:jc w:val="right"/>
                    <w:rPr>
                      <w:i/>
                    </w:rPr>
                  </w:pPr>
                  <w:r w:rsidRPr="006022F1">
                    <w:rPr>
                      <w:i/>
                    </w:rPr>
                    <w:t>Maitre assistant en hématologie</w:t>
                  </w:r>
                </w:p>
                <w:p w:rsidR="007265C5" w:rsidRPr="006022F1" w:rsidRDefault="007265C5" w:rsidP="007265C5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6022F1">
                    <w:rPr>
                      <w:sz w:val="20"/>
                    </w:rPr>
                    <w:t>Faculté de médecine - Tlemcen</w:t>
                  </w:r>
                </w:p>
                <w:p w:rsidR="007265C5" w:rsidRPr="006022F1" w:rsidRDefault="007265C5" w:rsidP="007265C5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6022F1">
                    <w:rPr>
                      <w:sz w:val="20"/>
                    </w:rPr>
                    <w:t>Service d’hématologie - CHU Tlemcen</w:t>
                  </w:r>
                </w:p>
                <w:p w:rsidR="007265C5" w:rsidRPr="00B44D7C" w:rsidRDefault="007265C5" w:rsidP="007265C5">
                  <w:pPr>
                    <w:spacing w:after="0" w:line="240" w:lineRule="auto"/>
                    <w:jc w:val="right"/>
                  </w:pPr>
                  <w:r w:rsidRPr="00B44D7C">
                    <w:t>201</w:t>
                  </w:r>
                  <w:r>
                    <w:t>7</w:t>
                  </w:r>
                  <w:r w:rsidRPr="00B44D7C">
                    <w:t>- 201</w:t>
                  </w:r>
                  <w:r>
                    <w:t>8</w:t>
                  </w:r>
                  <w:r w:rsidRPr="00B44D7C">
                    <w:rPr>
                      <w:b/>
                      <w:bCs/>
                    </w:rPr>
                    <w:t xml:space="preserve"> </w:t>
                  </w:r>
                </w:p>
                <w:p w:rsidR="007265C5" w:rsidRDefault="007265C5" w:rsidP="007265C5"/>
              </w:txbxContent>
            </v:textbox>
          </v:shape>
        </w:pict>
      </w:r>
      <w:r w:rsidR="001D0AF0" w:rsidRPr="001D0AF0">
        <w:rPr>
          <w:rFonts w:ascii="Britannic Bold" w:hAnsi="Britannic Bold"/>
          <w:b/>
          <w:bCs/>
          <w:color w:val="7030A0"/>
          <w:sz w:val="32"/>
          <w:szCs w:val="32"/>
        </w:rPr>
        <w:t xml:space="preserve">Maladie de </w:t>
      </w:r>
      <w:proofErr w:type="spellStart"/>
      <w:r w:rsidR="001D0AF0" w:rsidRPr="001D0AF0">
        <w:rPr>
          <w:rFonts w:ascii="Britannic Bold" w:hAnsi="Britannic Bold"/>
          <w:b/>
          <w:bCs/>
          <w:color w:val="7030A0"/>
          <w:sz w:val="32"/>
          <w:szCs w:val="32"/>
        </w:rPr>
        <w:t>Waldenström</w:t>
      </w:r>
      <w:proofErr w:type="spellEnd"/>
      <w:r w:rsidR="001D0AF0" w:rsidRPr="00EA5703">
        <w:t xml:space="preserve"> </w:t>
      </w:r>
    </w:p>
    <w:p w:rsidR="00B44D7C" w:rsidRPr="00772685" w:rsidRDefault="00B44D7C" w:rsidP="00772685">
      <w:pPr>
        <w:spacing w:after="0"/>
        <w:ind w:firstLine="357"/>
        <w:rPr>
          <w:b/>
          <w:bCs/>
          <w:color w:val="7030A0"/>
          <w:sz w:val="32"/>
          <w:szCs w:val="32"/>
        </w:rPr>
      </w:pPr>
      <w:r w:rsidRPr="00772685">
        <w:rPr>
          <w:b/>
          <w:bCs/>
          <w:color w:val="7030A0"/>
          <w:sz w:val="32"/>
          <w:szCs w:val="32"/>
        </w:rPr>
        <w:t>Plan:</w:t>
      </w:r>
    </w:p>
    <w:p w:rsidR="000A29A9" w:rsidRPr="00EA5703" w:rsidRDefault="001D0AF0" w:rsidP="00F77BB3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714" w:hanging="357"/>
        <w:rPr>
          <w:b/>
          <w:bCs/>
        </w:rPr>
      </w:pPr>
      <w:r>
        <w:rPr>
          <w:b/>
          <w:bCs/>
        </w:rPr>
        <w:t>Introduction</w:t>
      </w:r>
      <w:r w:rsidR="00F77BB3" w:rsidRPr="00EA5703">
        <w:rPr>
          <w:b/>
          <w:bCs/>
        </w:rPr>
        <w:t xml:space="preserve"> </w:t>
      </w:r>
    </w:p>
    <w:p w:rsidR="000A29A9" w:rsidRPr="00EA5703" w:rsidRDefault="00F77BB3" w:rsidP="00F77BB3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714" w:hanging="357"/>
        <w:rPr>
          <w:b/>
          <w:bCs/>
        </w:rPr>
      </w:pPr>
      <w:r w:rsidRPr="00EA5703">
        <w:rPr>
          <w:b/>
          <w:bCs/>
        </w:rPr>
        <w:t>Physiopathologie</w:t>
      </w:r>
    </w:p>
    <w:p w:rsidR="000A29A9" w:rsidRPr="00EA5703" w:rsidRDefault="00F77BB3" w:rsidP="00F77BB3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714" w:hanging="357"/>
        <w:rPr>
          <w:b/>
          <w:bCs/>
        </w:rPr>
      </w:pPr>
      <w:r w:rsidRPr="00EA5703">
        <w:rPr>
          <w:b/>
          <w:bCs/>
        </w:rPr>
        <w:t>Etude clinique</w:t>
      </w:r>
    </w:p>
    <w:p w:rsidR="000A29A9" w:rsidRDefault="00F77BB3" w:rsidP="00F77BB3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714" w:hanging="357"/>
        <w:rPr>
          <w:b/>
          <w:bCs/>
        </w:rPr>
      </w:pPr>
      <w:r w:rsidRPr="00EA5703">
        <w:rPr>
          <w:b/>
          <w:bCs/>
        </w:rPr>
        <w:t>Diagnostic : Positif et Différentiel</w:t>
      </w:r>
    </w:p>
    <w:p w:rsidR="00A650CB" w:rsidRPr="00A650CB" w:rsidRDefault="00362EB7" w:rsidP="00A650CB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714" w:hanging="357"/>
        <w:rPr>
          <w:b/>
          <w:bCs/>
        </w:rPr>
      </w:pPr>
      <w:r>
        <w:rPr>
          <w:b/>
          <w:bCs/>
        </w:rPr>
        <w:t>Facteurs pronostique</w:t>
      </w:r>
      <w:r w:rsidR="004B05A7">
        <w:rPr>
          <w:b/>
          <w:bCs/>
        </w:rPr>
        <w:t>s </w:t>
      </w:r>
    </w:p>
    <w:p w:rsidR="000A29A9" w:rsidRPr="00EA5703" w:rsidRDefault="00F77BB3" w:rsidP="00F77BB3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714" w:hanging="357"/>
        <w:rPr>
          <w:b/>
          <w:bCs/>
        </w:rPr>
      </w:pPr>
      <w:r w:rsidRPr="00EA5703">
        <w:rPr>
          <w:b/>
          <w:bCs/>
        </w:rPr>
        <w:t>Evolution et Complications</w:t>
      </w:r>
    </w:p>
    <w:p w:rsidR="000A29A9" w:rsidRPr="00EA5703" w:rsidRDefault="00F77BB3" w:rsidP="00F77BB3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714" w:hanging="357"/>
        <w:rPr>
          <w:b/>
          <w:bCs/>
        </w:rPr>
      </w:pPr>
      <w:r w:rsidRPr="00EA5703">
        <w:rPr>
          <w:b/>
          <w:bCs/>
        </w:rPr>
        <w:t xml:space="preserve">Traitement </w:t>
      </w:r>
    </w:p>
    <w:p w:rsidR="00EA5703" w:rsidRPr="00B44D7C" w:rsidRDefault="00EA5703" w:rsidP="00EA5703">
      <w:pPr>
        <w:spacing w:after="0"/>
        <w:ind w:left="714"/>
        <w:rPr>
          <w:b/>
          <w:bCs/>
        </w:rPr>
      </w:pPr>
    </w:p>
    <w:p w:rsidR="006D2A8E" w:rsidRPr="00772685" w:rsidRDefault="002226A7" w:rsidP="00F77BB3">
      <w:pPr>
        <w:pStyle w:val="Titre1"/>
        <w:numPr>
          <w:ilvl w:val="0"/>
          <w:numId w:val="2"/>
        </w:numPr>
        <w:rPr>
          <w:rFonts w:ascii="Tempus Sans ITC" w:hAnsi="Tempus Sans ITC"/>
          <w:color w:val="7030A0"/>
          <w:sz w:val="28"/>
          <w:szCs w:val="28"/>
        </w:rPr>
      </w:pPr>
      <w:r>
        <w:rPr>
          <w:rFonts w:ascii="Tempus Sans ITC" w:hAnsi="Tempus Sans ITC"/>
          <w:color w:val="7030A0"/>
          <w:sz w:val="28"/>
          <w:szCs w:val="28"/>
        </w:rPr>
        <w:t>Introduction</w:t>
      </w:r>
      <w:r w:rsidR="006D2A8E" w:rsidRPr="00772685">
        <w:rPr>
          <w:rFonts w:ascii="Tempus Sans ITC" w:hAnsi="Tempus Sans ITC"/>
          <w:color w:val="7030A0"/>
          <w:sz w:val="28"/>
          <w:szCs w:val="28"/>
        </w:rPr>
        <w:t xml:space="preserve">: </w:t>
      </w:r>
    </w:p>
    <w:p w:rsidR="000A29A9" w:rsidRPr="00EA5703" w:rsidRDefault="00EA5703" w:rsidP="00E80DA9">
      <w:pPr>
        <w:ind w:firstLine="360"/>
        <w:jc w:val="both"/>
      </w:pPr>
      <w:r w:rsidRPr="00EA5703">
        <w:t xml:space="preserve">La maladie de </w:t>
      </w:r>
      <w:proofErr w:type="spellStart"/>
      <w:r w:rsidRPr="00EA5703">
        <w:t>Waldenström</w:t>
      </w:r>
      <w:proofErr w:type="spellEnd"/>
      <w:r w:rsidRPr="00EA5703">
        <w:t xml:space="preserve"> </w:t>
      </w:r>
      <w:r>
        <w:t xml:space="preserve">(MW) </w:t>
      </w:r>
      <w:r w:rsidR="00886753">
        <w:t xml:space="preserve">ou Macroglobulinémie de </w:t>
      </w:r>
      <w:proofErr w:type="spellStart"/>
      <w:r w:rsidR="00886753">
        <w:t>Waldenström</w:t>
      </w:r>
      <w:proofErr w:type="spellEnd"/>
      <w:r w:rsidR="00886753">
        <w:t xml:space="preserve"> </w:t>
      </w:r>
      <w:r w:rsidRPr="00EA5703">
        <w:t xml:space="preserve">est un syndrome </w:t>
      </w:r>
      <w:proofErr w:type="spellStart"/>
      <w:r w:rsidRPr="00EA5703">
        <w:t>lymphoprolifératif</w:t>
      </w:r>
      <w:proofErr w:type="spellEnd"/>
      <w:r w:rsidRPr="00EA5703">
        <w:t> </w:t>
      </w:r>
      <w:r w:rsidR="00A650CB">
        <w:t>chronique</w:t>
      </w:r>
      <w:r w:rsidRPr="00EA5703">
        <w:t xml:space="preserve"> </w:t>
      </w:r>
      <w:r w:rsidR="00886753">
        <w:t>indolent</w:t>
      </w:r>
      <w:r w:rsidR="00E80DA9">
        <w:t xml:space="preserve"> </w:t>
      </w:r>
      <w:r w:rsidR="00E80DA9" w:rsidRPr="00E80DA9">
        <w:t xml:space="preserve"> liée à la prolifération de cellules lymphoïdes</w:t>
      </w:r>
      <w:r w:rsidR="00E80DA9">
        <w:t xml:space="preserve"> </w:t>
      </w:r>
      <w:r w:rsidR="00E80DA9" w:rsidRPr="00E80DA9">
        <w:t>(lymphocytes B) au niveau de la moelle osseuse, et plus rarement au niveau des</w:t>
      </w:r>
      <w:r w:rsidR="00E80DA9">
        <w:t xml:space="preserve"> </w:t>
      </w:r>
      <w:r w:rsidR="00E80DA9" w:rsidRPr="00E80DA9">
        <w:t>ganglions et de la rate.</w:t>
      </w:r>
      <w:r w:rsidR="00886753">
        <w:t xml:space="preserve"> </w:t>
      </w:r>
    </w:p>
    <w:p w:rsidR="00886753" w:rsidRPr="00EA5703" w:rsidRDefault="00886753" w:rsidP="00886753">
      <w:pPr>
        <w:ind w:firstLine="360"/>
        <w:jc w:val="both"/>
      </w:pPr>
      <w:r>
        <w:t xml:space="preserve">Elle </w:t>
      </w:r>
      <w:r w:rsidR="00EA5703" w:rsidRPr="00EA5703">
        <w:t>est relativement rare</w:t>
      </w:r>
      <w:r w:rsidR="00E80DA9">
        <w:t xml:space="preserve"> (1-2% des maladies hématologiques malignes)</w:t>
      </w:r>
      <w:r w:rsidR="00EA5703" w:rsidRPr="00EA5703">
        <w:t xml:space="preserve">. </w:t>
      </w:r>
      <w:r>
        <w:t>L'âge médian au diagnostic est de supérieur à 60 ans, et la maladie est deux fois plus fréquente chez les hommes. Sa cause n’est pas connue</w:t>
      </w:r>
      <w:r w:rsidRPr="00886753">
        <w:t xml:space="preserve"> </w:t>
      </w:r>
      <w:r>
        <w:t>(</w:t>
      </w:r>
      <w:r w:rsidRPr="00EA5703">
        <w:t>Aucun facteur lié à l’environnement n’est identifié</w:t>
      </w:r>
      <w:r>
        <w:t>). Il existe, peut-être, un lien génétique</w:t>
      </w:r>
      <w:r w:rsidRPr="00886753">
        <w:t xml:space="preserve"> </w:t>
      </w:r>
      <w:r w:rsidRPr="00EA5703">
        <w:t>mais ils ne sont pas connus avec précision</w:t>
      </w:r>
      <w:r>
        <w:t>.</w:t>
      </w:r>
    </w:p>
    <w:p w:rsidR="000922C0" w:rsidRPr="00772685" w:rsidRDefault="00E83A87" w:rsidP="00F77BB3">
      <w:pPr>
        <w:pStyle w:val="Titre1"/>
        <w:numPr>
          <w:ilvl w:val="0"/>
          <w:numId w:val="2"/>
        </w:numPr>
        <w:rPr>
          <w:rFonts w:ascii="Tempus Sans ITC" w:hAnsi="Tempus Sans ITC"/>
          <w:color w:val="7030A0"/>
          <w:sz w:val="28"/>
          <w:szCs w:val="28"/>
        </w:rPr>
      </w:pPr>
      <w:r>
        <w:rPr>
          <w:rFonts w:ascii="Tempus Sans ITC" w:hAnsi="Tempus Sans ITC"/>
          <w:color w:val="7030A0"/>
          <w:sz w:val="28"/>
          <w:szCs w:val="28"/>
        </w:rPr>
        <w:t>Physiopathologie</w:t>
      </w:r>
    </w:p>
    <w:p w:rsidR="00E80DA9" w:rsidRPr="00EA5703" w:rsidRDefault="00EA5703" w:rsidP="00E80DA9">
      <w:pPr>
        <w:ind w:firstLine="360"/>
        <w:jc w:val="both"/>
      </w:pPr>
      <w:r w:rsidRPr="00EA5703">
        <w:t xml:space="preserve">La cellule à l’origine de la MW est </w:t>
      </w:r>
      <w:r w:rsidRPr="00E80DA9">
        <w:rPr>
          <w:b/>
          <w:bCs/>
        </w:rPr>
        <w:t>une cellule B</w:t>
      </w:r>
      <w:r w:rsidRPr="00EA5703">
        <w:t xml:space="preserve"> </w:t>
      </w:r>
      <w:proofErr w:type="spellStart"/>
      <w:r w:rsidRPr="00EA5703">
        <w:t>IgM</w:t>
      </w:r>
      <w:proofErr w:type="spellEnd"/>
      <w:r w:rsidRPr="00EA5703">
        <w:t xml:space="preserve">+ ou </w:t>
      </w:r>
      <w:proofErr w:type="spellStart"/>
      <w:r w:rsidRPr="00EA5703">
        <w:t>IgM</w:t>
      </w:r>
      <w:proofErr w:type="spellEnd"/>
      <w:r w:rsidRPr="00EA5703">
        <w:t xml:space="preserve">+D+. </w:t>
      </w:r>
      <w:r w:rsidR="00886753" w:rsidRPr="00EA5703">
        <w:t xml:space="preserve">Il </w:t>
      </w:r>
      <w:r w:rsidRPr="00EA5703">
        <w:t>s’agit probablement d’une cellule « mémoire-</w:t>
      </w:r>
      <w:proofErr w:type="spellStart"/>
      <w:r w:rsidRPr="00EA5703">
        <w:t>like</w:t>
      </w:r>
      <w:proofErr w:type="spellEnd"/>
      <w:r w:rsidRPr="00EA5703">
        <w:t> » de la zone marginale splénique ou du follicule lymphoïde</w:t>
      </w:r>
      <w:r w:rsidR="00E80DA9">
        <w:t xml:space="preserve">. La MW est </w:t>
      </w:r>
      <w:r w:rsidR="00E80DA9" w:rsidRPr="00EA5703">
        <w:t>caractérisé</w:t>
      </w:r>
      <w:r w:rsidR="00E80DA9">
        <w:t>e</w:t>
      </w:r>
      <w:r w:rsidR="00E80DA9" w:rsidRPr="00EA5703">
        <w:t xml:space="preserve"> par:</w:t>
      </w:r>
    </w:p>
    <w:p w:rsidR="00E80DA9" w:rsidRPr="00EA5703" w:rsidRDefault="00E80DA9" w:rsidP="00E80DA9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r>
        <w:t>Une accumulation des cellules monoclonales dans la moelle osseuse et dans les tissus lymphoïdes périphériques</w:t>
      </w:r>
      <w:r w:rsidR="00874A8F">
        <w:t xml:space="preserve"> qui va </w:t>
      </w:r>
      <w:r w:rsidRPr="00E80DA9">
        <w:t>entrave</w:t>
      </w:r>
      <w:r w:rsidR="00874A8F">
        <w:t>r</w:t>
      </w:r>
      <w:r w:rsidRPr="00E80DA9">
        <w:t xml:space="preserve"> le bon fonctionnement de celle-ci. La production des cellules</w:t>
      </w:r>
      <w:r w:rsidR="00874A8F">
        <w:t xml:space="preserve"> </w:t>
      </w:r>
      <w:r w:rsidRPr="00E80DA9">
        <w:t>du sang</w:t>
      </w:r>
    </w:p>
    <w:p w:rsidR="00874A8F" w:rsidRDefault="00874A8F" w:rsidP="00874A8F">
      <w:pPr>
        <w:pStyle w:val="Paragraphedeliste"/>
        <w:numPr>
          <w:ilvl w:val="0"/>
          <w:numId w:val="17"/>
        </w:numPr>
        <w:jc w:val="both"/>
      </w:pPr>
      <w:r w:rsidRPr="00EA5703">
        <w:t xml:space="preserve">Une </w:t>
      </w:r>
      <w:r w:rsidR="00E80DA9">
        <w:t>production d'immunoglobulines M (</w:t>
      </w:r>
      <w:proofErr w:type="spellStart"/>
      <w:r w:rsidR="00E80DA9" w:rsidRPr="00EA5703">
        <w:t>IgM</w:t>
      </w:r>
      <w:proofErr w:type="spellEnd"/>
      <w:r w:rsidR="00E80DA9">
        <w:t>)</w:t>
      </w:r>
      <w:r w:rsidR="00E80DA9" w:rsidRPr="00EA5703">
        <w:t xml:space="preserve"> monoclona</w:t>
      </w:r>
      <w:r>
        <w:t xml:space="preserve">le sérique (macroglobulinémie) qui </w:t>
      </w:r>
      <w:r w:rsidRPr="00874A8F">
        <w:t>peut entraîner différents troubles</w:t>
      </w:r>
      <w:r w:rsidR="00A650CB">
        <w:t>.</w:t>
      </w:r>
    </w:p>
    <w:p w:rsidR="00687FA1" w:rsidRDefault="00355801" w:rsidP="00687FA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650915" cy="3000375"/>
            <wp:effectExtent l="1905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883" cy="300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E2D" w:rsidRPr="00772685" w:rsidRDefault="00875EE3" w:rsidP="00F77BB3">
      <w:pPr>
        <w:pStyle w:val="Titre1"/>
        <w:numPr>
          <w:ilvl w:val="0"/>
          <w:numId w:val="2"/>
        </w:numPr>
        <w:rPr>
          <w:rFonts w:ascii="Tempus Sans ITC" w:hAnsi="Tempus Sans ITC"/>
          <w:color w:val="7030A0"/>
          <w:sz w:val="28"/>
          <w:szCs w:val="28"/>
        </w:rPr>
      </w:pPr>
      <w:r>
        <w:rPr>
          <w:rFonts w:ascii="Tempus Sans ITC" w:hAnsi="Tempus Sans ITC"/>
          <w:color w:val="7030A0"/>
          <w:sz w:val="28"/>
          <w:szCs w:val="28"/>
        </w:rPr>
        <w:lastRenderedPageBreak/>
        <w:t>Etude Clinique</w:t>
      </w:r>
    </w:p>
    <w:p w:rsidR="00875EE3" w:rsidRPr="00875EE3" w:rsidRDefault="00875EE3" w:rsidP="00F77BB3">
      <w:pPr>
        <w:pStyle w:val="Paragraphedeliste"/>
        <w:numPr>
          <w:ilvl w:val="0"/>
          <w:numId w:val="3"/>
        </w:numPr>
        <w:jc w:val="both"/>
        <w:rPr>
          <w:b/>
          <w:bCs/>
          <w:color w:val="E36C0A" w:themeColor="accent6" w:themeShade="BF"/>
          <w:sz w:val="24"/>
          <w:szCs w:val="24"/>
        </w:rPr>
      </w:pPr>
      <w:r w:rsidRPr="00875EE3">
        <w:rPr>
          <w:b/>
          <w:bCs/>
          <w:color w:val="E36C0A" w:themeColor="accent6" w:themeShade="BF"/>
          <w:sz w:val="24"/>
          <w:szCs w:val="24"/>
        </w:rPr>
        <w:t>Circonstance</w:t>
      </w:r>
      <w:r>
        <w:rPr>
          <w:b/>
          <w:bCs/>
          <w:color w:val="E36C0A" w:themeColor="accent6" w:themeShade="BF"/>
          <w:sz w:val="24"/>
          <w:szCs w:val="24"/>
        </w:rPr>
        <w:t>s</w:t>
      </w:r>
      <w:r w:rsidRPr="00875EE3">
        <w:rPr>
          <w:b/>
          <w:bCs/>
          <w:color w:val="E36C0A" w:themeColor="accent6" w:themeShade="BF"/>
          <w:sz w:val="24"/>
          <w:szCs w:val="24"/>
        </w:rPr>
        <w:t xml:space="preserve"> de découverte :</w:t>
      </w:r>
    </w:p>
    <w:p w:rsidR="00EA5703" w:rsidRPr="00EA5703" w:rsidRDefault="00EA5703" w:rsidP="00A650CB">
      <w:pPr>
        <w:pStyle w:val="Paragraphedeliste"/>
        <w:numPr>
          <w:ilvl w:val="1"/>
          <w:numId w:val="3"/>
        </w:numPr>
        <w:jc w:val="both"/>
      </w:pPr>
      <w:r w:rsidRPr="00EA5703">
        <w:t>Fortuite : examen systématique, Hémogramme, VS élevée, EDP</w:t>
      </w:r>
    </w:p>
    <w:p w:rsidR="00EA5703" w:rsidRPr="00EA5703" w:rsidRDefault="00EA5703" w:rsidP="00A650CB">
      <w:pPr>
        <w:pStyle w:val="Paragraphedeliste"/>
        <w:numPr>
          <w:ilvl w:val="1"/>
          <w:numId w:val="3"/>
        </w:numPr>
        <w:jc w:val="both"/>
      </w:pPr>
      <w:r w:rsidRPr="00EA5703">
        <w:t xml:space="preserve">Signe clinique : ADP, syndrome d’insuffisance sanguine, syndrome d’hyperviscosité </w:t>
      </w:r>
    </w:p>
    <w:p w:rsidR="00EA5703" w:rsidRPr="00EA5703" w:rsidRDefault="00EA5703" w:rsidP="00F77BB3">
      <w:pPr>
        <w:pStyle w:val="Paragraphedeliste"/>
        <w:numPr>
          <w:ilvl w:val="0"/>
          <w:numId w:val="3"/>
        </w:numPr>
        <w:jc w:val="both"/>
        <w:rPr>
          <w:b/>
          <w:bCs/>
          <w:color w:val="E36C0A" w:themeColor="accent6" w:themeShade="BF"/>
          <w:sz w:val="24"/>
          <w:szCs w:val="24"/>
        </w:rPr>
      </w:pPr>
      <w:r w:rsidRPr="00EA5703">
        <w:rPr>
          <w:b/>
          <w:bCs/>
          <w:color w:val="E36C0A" w:themeColor="accent6" w:themeShade="BF"/>
          <w:sz w:val="24"/>
          <w:szCs w:val="24"/>
        </w:rPr>
        <w:t>Examen clinique :</w:t>
      </w:r>
    </w:p>
    <w:p w:rsidR="00EA5703" w:rsidRPr="00EA5703" w:rsidRDefault="00EA5703" w:rsidP="0013148B">
      <w:pPr>
        <w:ind w:firstLine="360"/>
        <w:jc w:val="both"/>
      </w:pPr>
      <w:r w:rsidRPr="00EA5703">
        <w:rPr>
          <w:b/>
          <w:bCs/>
        </w:rPr>
        <w:t>Signes généraux :</w:t>
      </w:r>
      <w:r w:rsidRPr="00EA5703">
        <w:t xml:space="preserve"> Amaigrissement, </w:t>
      </w:r>
      <w:r w:rsidR="0013148B">
        <w:t>Asthénie</w:t>
      </w:r>
      <w:r w:rsidRPr="00EA5703">
        <w:t>.</w:t>
      </w:r>
    </w:p>
    <w:p w:rsidR="00EA5703" w:rsidRPr="00EA5703" w:rsidRDefault="00EA5703" w:rsidP="00EA5703">
      <w:pPr>
        <w:ind w:firstLine="360"/>
        <w:jc w:val="both"/>
        <w:rPr>
          <w:b/>
          <w:bCs/>
        </w:rPr>
      </w:pPr>
      <w:r w:rsidRPr="00EA5703">
        <w:rPr>
          <w:b/>
          <w:bCs/>
        </w:rPr>
        <w:t xml:space="preserve">Signes d'infiltration tumorale: </w:t>
      </w:r>
    </w:p>
    <w:p w:rsidR="00EA5703" w:rsidRPr="00EA5703" w:rsidRDefault="00F77BB3" w:rsidP="00F77BB3">
      <w:pPr>
        <w:pStyle w:val="Paragraphedeliste"/>
        <w:numPr>
          <w:ilvl w:val="0"/>
          <w:numId w:val="6"/>
        </w:numPr>
        <w:jc w:val="both"/>
      </w:pPr>
      <w:r w:rsidRPr="00EA5703">
        <w:t xml:space="preserve">Adénopathies : souvent </w:t>
      </w:r>
      <w:proofErr w:type="spellStart"/>
      <w:r w:rsidRPr="00EA5703">
        <w:t>cervico</w:t>
      </w:r>
      <w:proofErr w:type="spellEnd"/>
      <w:r w:rsidRPr="00EA5703">
        <w:t xml:space="preserve">-axillaires, </w:t>
      </w:r>
      <w:proofErr w:type="spellStart"/>
      <w:r w:rsidR="0013148B">
        <w:t>inguino</w:t>
      </w:r>
      <w:proofErr w:type="spellEnd"/>
      <w:r w:rsidR="0013148B">
        <w:t>-crurales : b</w:t>
      </w:r>
      <w:r w:rsidRPr="00EA5703">
        <w:t>ilatérales, symétriques, fermes, indolores.</w:t>
      </w:r>
      <w:r w:rsidR="0013148B">
        <w:t xml:space="preserve"> </w:t>
      </w:r>
      <w:r w:rsidR="00EA5703" w:rsidRPr="00EA5703">
        <w:t>Les ganglions profonds seront recherchés (visualisés par TDM ou scanner)</w:t>
      </w:r>
    </w:p>
    <w:p w:rsidR="000A29A9" w:rsidRPr="00EA5703" w:rsidRDefault="00F77BB3" w:rsidP="00F77BB3">
      <w:pPr>
        <w:pStyle w:val="Paragraphedeliste"/>
        <w:numPr>
          <w:ilvl w:val="0"/>
          <w:numId w:val="6"/>
        </w:numPr>
        <w:jc w:val="both"/>
      </w:pPr>
      <w:r w:rsidRPr="00EA5703">
        <w:t xml:space="preserve">Splénomégalie </w:t>
      </w:r>
      <w:r w:rsidR="0013148B">
        <w:t>(</w:t>
      </w:r>
      <w:r w:rsidRPr="00EA5703">
        <w:t>rare</w:t>
      </w:r>
      <w:r w:rsidR="0013148B">
        <w:t>)</w:t>
      </w:r>
      <w:r w:rsidRPr="00EA5703">
        <w:t xml:space="preserve"> et de faible volume; hépatomégalie modérée </w:t>
      </w:r>
    </w:p>
    <w:p w:rsidR="000A29A9" w:rsidRPr="00EA5703" w:rsidRDefault="00F77BB3" w:rsidP="00F77BB3">
      <w:pPr>
        <w:pStyle w:val="Paragraphedeliste"/>
        <w:numPr>
          <w:ilvl w:val="0"/>
          <w:numId w:val="6"/>
        </w:numPr>
        <w:jc w:val="both"/>
      </w:pPr>
      <w:r w:rsidRPr="00EA5703">
        <w:t>Localisations viscérales (surtout gastro-intestinales, rarement osseuses).</w:t>
      </w:r>
    </w:p>
    <w:p w:rsidR="0013148B" w:rsidRDefault="00EA5703" w:rsidP="0013148B">
      <w:pPr>
        <w:pStyle w:val="Paragraphedeliste"/>
        <w:numPr>
          <w:ilvl w:val="0"/>
          <w:numId w:val="6"/>
        </w:numPr>
        <w:jc w:val="both"/>
      </w:pPr>
      <w:r w:rsidRPr="00EA5703">
        <w:t>Signes d'insuffisance médullaire: pâleur, asthénie, dyspnée.</w:t>
      </w:r>
    </w:p>
    <w:p w:rsidR="00EA5703" w:rsidRPr="00EA5703" w:rsidRDefault="00EA5703" w:rsidP="00EA5703">
      <w:pPr>
        <w:ind w:firstLine="360"/>
        <w:jc w:val="both"/>
      </w:pPr>
      <w:r w:rsidRPr="00EA5703">
        <w:rPr>
          <w:b/>
          <w:bCs/>
        </w:rPr>
        <w:t>Syndrome d’hyperviscosité:</w:t>
      </w:r>
    </w:p>
    <w:p w:rsidR="000A29A9" w:rsidRPr="00EA5703" w:rsidRDefault="00F77BB3" w:rsidP="00344BE4">
      <w:pPr>
        <w:numPr>
          <w:ilvl w:val="0"/>
          <w:numId w:val="5"/>
        </w:numPr>
        <w:spacing w:after="120"/>
        <w:ind w:left="714" w:hanging="357"/>
        <w:jc w:val="both"/>
      </w:pPr>
      <w:r w:rsidRPr="00EA5703">
        <w:t xml:space="preserve">Syndrome hémorragique essentiellement </w:t>
      </w:r>
      <w:proofErr w:type="spellStart"/>
      <w:r w:rsidRPr="00EA5703">
        <w:t>cutanéo</w:t>
      </w:r>
      <w:proofErr w:type="spellEnd"/>
      <w:r w:rsidRPr="00EA5703">
        <w:t>-muqueux (saignements spontanés: épistaxis, gingivorragies) ; parfois hématémèses (</w:t>
      </w:r>
      <w:proofErr w:type="spellStart"/>
      <w:r w:rsidRPr="00EA5703">
        <w:t>thrombopathie</w:t>
      </w:r>
      <w:proofErr w:type="spellEnd"/>
      <w:r w:rsidRPr="00EA5703">
        <w:t>) </w:t>
      </w:r>
    </w:p>
    <w:p w:rsidR="000A29A9" w:rsidRPr="00EA5703" w:rsidRDefault="00F77BB3" w:rsidP="00344BE4">
      <w:pPr>
        <w:numPr>
          <w:ilvl w:val="0"/>
          <w:numId w:val="5"/>
        </w:numPr>
        <w:spacing w:after="120"/>
        <w:ind w:left="714" w:hanging="357"/>
        <w:jc w:val="both"/>
      </w:pPr>
      <w:r w:rsidRPr="00EA5703">
        <w:t>Rétinopathie avec troubles visuels : un examen du fond d'œil est nécessaire devant tout signe d’hyperviscosité. (Engorgement des veines rétiniennes, hémorragies rétiniennes, œdème papillaire) ;</w:t>
      </w:r>
    </w:p>
    <w:p w:rsidR="000A29A9" w:rsidRPr="00EA5703" w:rsidRDefault="00F77BB3" w:rsidP="00344BE4">
      <w:pPr>
        <w:numPr>
          <w:ilvl w:val="0"/>
          <w:numId w:val="5"/>
        </w:numPr>
        <w:spacing w:after="120"/>
        <w:ind w:left="714" w:hanging="357"/>
        <w:jc w:val="both"/>
      </w:pPr>
      <w:r w:rsidRPr="00EA5703">
        <w:t xml:space="preserve">Syndrome neurologique : central (avec céphalées, obnubilation, syndrome confusionnel) et/ou périphérique (neuropathie). </w:t>
      </w:r>
    </w:p>
    <w:p w:rsidR="00EA5703" w:rsidRPr="00EA5703" w:rsidRDefault="00EA5703" w:rsidP="00EA5703">
      <w:pPr>
        <w:ind w:firstLine="360"/>
        <w:jc w:val="both"/>
      </w:pPr>
      <w:r w:rsidRPr="00EA5703">
        <w:rPr>
          <w:b/>
          <w:bCs/>
        </w:rPr>
        <w:t xml:space="preserve">Signes liés à une activité </w:t>
      </w:r>
      <w:proofErr w:type="spellStart"/>
      <w:r w:rsidRPr="00EA5703">
        <w:rPr>
          <w:b/>
          <w:bCs/>
        </w:rPr>
        <w:t>cryoglobulinique</w:t>
      </w:r>
      <w:proofErr w:type="spellEnd"/>
      <w:r w:rsidRPr="00EA5703">
        <w:rPr>
          <w:b/>
          <w:bCs/>
        </w:rPr>
        <w:t>.</w:t>
      </w:r>
      <w:r w:rsidRPr="00EA5703">
        <w:t xml:space="preserve"> </w:t>
      </w:r>
    </w:p>
    <w:p w:rsidR="00EA5703" w:rsidRPr="00EA5703" w:rsidRDefault="00EA5703" w:rsidP="00EA5703">
      <w:pPr>
        <w:ind w:firstLine="360"/>
        <w:jc w:val="both"/>
      </w:pPr>
      <w:r w:rsidRPr="00EA5703">
        <w:t>Acrocyanose (phénomène de Raynaud, occlusions vasculaires périphériques).</w:t>
      </w:r>
    </w:p>
    <w:p w:rsidR="00EA5703" w:rsidRPr="00EA5703" w:rsidRDefault="00EA5703" w:rsidP="00F77BB3">
      <w:pPr>
        <w:pStyle w:val="Paragraphedeliste"/>
        <w:numPr>
          <w:ilvl w:val="0"/>
          <w:numId w:val="3"/>
        </w:numPr>
        <w:jc w:val="both"/>
        <w:rPr>
          <w:b/>
          <w:bCs/>
          <w:color w:val="E36C0A" w:themeColor="accent6" w:themeShade="BF"/>
          <w:sz w:val="24"/>
          <w:szCs w:val="24"/>
        </w:rPr>
      </w:pPr>
      <w:r w:rsidRPr="00EA5703">
        <w:rPr>
          <w:b/>
          <w:bCs/>
          <w:color w:val="E36C0A" w:themeColor="accent6" w:themeShade="BF"/>
          <w:sz w:val="24"/>
          <w:szCs w:val="24"/>
        </w:rPr>
        <w:t>Examen</w:t>
      </w:r>
      <w:r w:rsidR="004B05A7">
        <w:rPr>
          <w:b/>
          <w:bCs/>
          <w:color w:val="E36C0A" w:themeColor="accent6" w:themeShade="BF"/>
          <w:sz w:val="24"/>
          <w:szCs w:val="24"/>
        </w:rPr>
        <w:t>s</w:t>
      </w:r>
      <w:r w:rsidRPr="00EA5703">
        <w:rPr>
          <w:b/>
          <w:bCs/>
          <w:color w:val="E36C0A" w:themeColor="accent6" w:themeShade="BF"/>
          <w:sz w:val="24"/>
          <w:szCs w:val="24"/>
        </w:rPr>
        <w:t xml:space="preserve"> para clinique</w:t>
      </w:r>
      <w:r w:rsidR="004B05A7">
        <w:rPr>
          <w:b/>
          <w:bCs/>
          <w:color w:val="E36C0A" w:themeColor="accent6" w:themeShade="BF"/>
          <w:sz w:val="24"/>
          <w:szCs w:val="24"/>
        </w:rPr>
        <w:t>s</w:t>
      </w:r>
      <w:r w:rsidRPr="00EA5703">
        <w:rPr>
          <w:b/>
          <w:bCs/>
          <w:color w:val="E36C0A" w:themeColor="accent6" w:themeShade="BF"/>
          <w:sz w:val="24"/>
          <w:szCs w:val="24"/>
        </w:rPr>
        <w:t xml:space="preserve"> :</w:t>
      </w:r>
    </w:p>
    <w:p w:rsidR="000A29A9" w:rsidRPr="00EA5703" w:rsidRDefault="00F77BB3" w:rsidP="00F77BB3">
      <w:pPr>
        <w:numPr>
          <w:ilvl w:val="0"/>
          <w:numId w:val="7"/>
        </w:numPr>
        <w:jc w:val="both"/>
      </w:pPr>
      <w:r w:rsidRPr="00EA5703">
        <w:rPr>
          <w:b/>
          <w:bCs/>
          <w:u w:val="single"/>
        </w:rPr>
        <w:t xml:space="preserve">Hémogramme </w:t>
      </w:r>
      <w:r w:rsidRPr="00EA5703">
        <w:rPr>
          <w:b/>
          <w:bCs/>
        </w:rPr>
        <w:t>:</w:t>
      </w:r>
      <w:r w:rsidRPr="00EA5703">
        <w:rPr>
          <w:b/>
          <w:bCs/>
          <w:u w:val="single"/>
        </w:rPr>
        <w:t xml:space="preserve"> </w:t>
      </w:r>
    </w:p>
    <w:p w:rsidR="00EA5703" w:rsidRPr="00EA5703" w:rsidRDefault="00EA5703" w:rsidP="0013148B">
      <w:pPr>
        <w:pStyle w:val="Paragraphedeliste"/>
        <w:numPr>
          <w:ilvl w:val="1"/>
          <w:numId w:val="7"/>
        </w:numPr>
        <w:jc w:val="both"/>
      </w:pPr>
      <w:r w:rsidRPr="00EA5703">
        <w:t>An</w:t>
      </w:r>
      <w:r w:rsidR="0013148B">
        <w:t xml:space="preserve">émie </w:t>
      </w:r>
      <w:proofErr w:type="spellStart"/>
      <w:r w:rsidR="0013148B">
        <w:t>normocytaire</w:t>
      </w:r>
      <w:proofErr w:type="spellEnd"/>
      <w:r w:rsidR="0013148B">
        <w:t xml:space="preserve">, </w:t>
      </w:r>
      <w:proofErr w:type="spellStart"/>
      <w:r w:rsidR="0013148B">
        <w:t>normochrome</w:t>
      </w:r>
      <w:proofErr w:type="spellEnd"/>
      <w:r w:rsidR="00161E49">
        <w:t xml:space="preserve"> </w:t>
      </w:r>
      <w:proofErr w:type="spellStart"/>
      <w:r w:rsidR="00161E49">
        <w:t>arégénérative</w:t>
      </w:r>
      <w:proofErr w:type="spellEnd"/>
      <w:r w:rsidR="0013148B">
        <w:t xml:space="preserve"> ; </w:t>
      </w:r>
      <w:r w:rsidR="0013148B" w:rsidRPr="00EA5703">
        <w:t xml:space="preserve">Parfois </w:t>
      </w:r>
      <w:r w:rsidRPr="00EA5703">
        <w:t>il s’agit d’une fausse anémie en rapport avec l’hémodilution (augmentation du volume plasmatique lié à un taux élevé d’</w:t>
      </w:r>
      <w:proofErr w:type="spellStart"/>
      <w:r w:rsidRPr="00EA5703">
        <w:t>IgM</w:t>
      </w:r>
      <w:proofErr w:type="spellEnd"/>
      <w:r w:rsidRPr="00EA5703">
        <w:t>)</w:t>
      </w:r>
    </w:p>
    <w:p w:rsidR="0013148B" w:rsidRDefault="0013148B" w:rsidP="0013148B">
      <w:pPr>
        <w:pStyle w:val="Paragraphedeliste"/>
        <w:numPr>
          <w:ilvl w:val="1"/>
          <w:numId w:val="7"/>
        </w:numPr>
        <w:jc w:val="both"/>
      </w:pPr>
      <w:r>
        <w:t>GB : normal ou augmenté</w:t>
      </w:r>
      <w:r w:rsidR="00EA5703" w:rsidRPr="00EA5703">
        <w:t xml:space="preserve"> </w:t>
      </w:r>
    </w:p>
    <w:p w:rsidR="00EA5703" w:rsidRPr="00EA5703" w:rsidRDefault="0013148B" w:rsidP="0013148B">
      <w:pPr>
        <w:pStyle w:val="Paragraphedeliste"/>
        <w:numPr>
          <w:ilvl w:val="1"/>
          <w:numId w:val="7"/>
        </w:numPr>
        <w:jc w:val="both"/>
      </w:pPr>
      <w:r w:rsidRPr="00EA5703">
        <w:t xml:space="preserve">Parfois </w:t>
      </w:r>
      <w:r w:rsidR="00EA5703" w:rsidRPr="00EA5703">
        <w:t>une thrombopénie</w:t>
      </w:r>
      <w:r w:rsidR="00161E49">
        <w:t xml:space="preserve"> (dans 40 % des cas)</w:t>
      </w:r>
    </w:p>
    <w:p w:rsidR="0013148B" w:rsidRDefault="0013148B" w:rsidP="00EA5703">
      <w:pPr>
        <w:ind w:firstLine="360"/>
        <w:jc w:val="both"/>
      </w:pPr>
      <w:r>
        <w:t>Frottis de sang :</w:t>
      </w:r>
    </w:p>
    <w:p w:rsidR="00EA5703" w:rsidRPr="00EA5703" w:rsidRDefault="00EA5703" w:rsidP="0013148B">
      <w:pPr>
        <w:pStyle w:val="Paragraphedeliste"/>
        <w:numPr>
          <w:ilvl w:val="1"/>
          <w:numId w:val="7"/>
        </w:numPr>
        <w:jc w:val="both"/>
      </w:pPr>
      <w:r w:rsidRPr="00EA5703">
        <w:t>GR : rouleaux érythrocytaire (</w:t>
      </w:r>
      <w:proofErr w:type="spellStart"/>
      <w:r w:rsidRPr="00EA5703">
        <w:t>dysglobulinémie</w:t>
      </w:r>
      <w:proofErr w:type="spellEnd"/>
      <w:r w:rsidRPr="00EA5703">
        <w:t>)</w:t>
      </w:r>
    </w:p>
    <w:p w:rsidR="00EA5703" w:rsidRPr="00EA5703" w:rsidRDefault="00EA5703" w:rsidP="0013148B">
      <w:pPr>
        <w:pStyle w:val="Paragraphedeliste"/>
        <w:numPr>
          <w:ilvl w:val="1"/>
          <w:numId w:val="7"/>
        </w:numPr>
        <w:jc w:val="both"/>
      </w:pPr>
      <w:r w:rsidRPr="00EA5703">
        <w:t xml:space="preserve">GB: </w:t>
      </w:r>
      <w:r w:rsidR="0013148B">
        <w:t xml:space="preserve">parfois </w:t>
      </w:r>
      <w:proofErr w:type="spellStart"/>
      <w:r w:rsidR="0013148B">
        <w:t>hyperlymphocytose</w:t>
      </w:r>
      <w:proofErr w:type="spellEnd"/>
      <w:r w:rsidR="0013148B">
        <w:t xml:space="preserve"> avec</w:t>
      </w:r>
      <w:r w:rsidRPr="00EA5703">
        <w:t xml:space="preserve"> présence des </w:t>
      </w:r>
      <w:proofErr w:type="spellStart"/>
      <w:r w:rsidRPr="00EA5703">
        <w:t>lymphoplasmocytes</w:t>
      </w:r>
      <w:proofErr w:type="spellEnd"/>
      <w:r w:rsidRPr="00EA5703">
        <w:t xml:space="preserve"> </w:t>
      </w:r>
    </w:p>
    <w:p w:rsidR="0013148B" w:rsidRPr="00EA5703" w:rsidRDefault="00F77BB3" w:rsidP="00F77BB3">
      <w:pPr>
        <w:numPr>
          <w:ilvl w:val="0"/>
          <w:numId w:val="8"/>
        </w:numPr>
        <w:jc w:val="both"/>
      </w:pPr>
      <w:proofErr w:type="spellStart"/>
      <w:r w:rsidRPr="0013148B">
        <w:rPr>
          <w:b/>
          <w:bCs/>
          <w:u w:val="single"/>
        </w:rPr>
        <w:t>Immunphénotypage</w:t>
      </w:r>
      <w:proofErr w:type="spellEnd"/>
      <w:r w:rsidRPr="00EA5703">
        <w:t xml:space="preserve"> : </w:t>
      </w:r>
      <w:r w:rsidR="0013148B">
        <w:t xml:space="preserve">Un phénotype des cellules tumorales : </w:t>
      </w:r>
      <w:proofErr w:type="spellStart"/>
      <w:r w:rsidR="0013148B">
        <w:t>IgM</w:t>
      </w:r>
      <w:proofErr w:type="spellEnd"/>
      <w:r w:rsidR="0013148B">
        <w:t>+, CD5–/+, C10–, CD19+, CD20+, CD22+, CD23–, CD25+, CD27+, FMC7+, CD103–</w:t>
      </w:r>
    </w:p>
    <w:p w:rsidR="000A29A9" w:rsidRPr="00EA5703" w:rsidRDefault="00F77BB3" w:rsidP="00F77BB3">
      <w:pPr>
        <w:numPr>
          <w:ilvl w:val="0"/>
          <w:numId w:val="8"/>
        </w:numPr>
        <w:jc w:val="both"/>
      </w:pPr>
      <w:r w:rsidRPr="00EA5703">
        <w:t xml:space="preserve"> </w:t>
      </w:r>
      <w:r w:rsidRPr="00EA5703">
        <w:rPr>
          <w:b/>
          <w:bCs/>
          <w:u w:val="single"/>
        </w:rPr>
        <w:t>Myélogramme:</w:t>
      </w:r>
      <w:r w:rsidRPr="00EA5703">
        <w:t xml:space="preserve"> infiltration médullaire polymorphe  par des lymphocytes, plasmocytes et </w:t>
      </w:r>
      <w:proofErr w:type="spellStart"/>
      <w:r w:rsidRPr="00EA5703">
        <w:t>lymphoplasmocytes</w:t>
      </w:r>
      <w:proofErr w:type="spellEnd"/>
      <w:r w:rsidRPr="00EA5703">
        <w:t xml:space="preserve"> (20%- 60%)</w:t>
      </w:r>
    </w:p>
    <w:p w:rsidR="000A29A9" w:rsidRPr="00EA5703" w:rsidRDefault="00F77BB3" w:rsidP="00F77BB3">
      <w:pPr>
        <w:numPr>
          <w:ilvl w:val="0"/>
          <w:numId w:val="8"/>
        </w:numPr>
        <w:jc w:val="both"/>
      </w:pPr>
      <w:r w:rsidRPr="00EA5703">
        <w:rPr>
          <w:b/>
          <w:bCs/>
          <w:u w:val="single"/>
        </w:rPr>
        <w:t xml:space="preserve">Biopsie </w:t>
      </w:r>
      <w:proofErr w:type="spellStart"/>
      <w:r w:rsidRPr="00EA5703">
        <w:rPr>
          <w:b/>
          <w:bCs/>
          <w:u w:val="single"/>
        </w:rPr>
        <w:t>ostéo</w:t>
      </w:r>
      <w:proofErr w:type="spellEnd"/>
      <w:r w:rsidRPr="00EA5703">
        <w:rPr>
          <w:b/>
          <w:bCs/>
          <w:u w:val="single"/>
        </w:rPr>
        <w:t>-médullaire</w:t>
      </w:r>
      <w:r w:rsidRPr="00EA5703">
        <w:t xml:space="preserve">: infiltration </w:t>
      </w:r>
      <w:proofErr w:type="spellStart"/>
      <w:r w:rsidRPr="00EA5703">
        <w:t>lymphplasmosytaire</w:t>
      </w:r>
      <w:proofErr w:type="spellEnd"/>
      <w:r w:rsidRPr="00EA5703">
        <w:t xml:space="preserve"> diffuse</w:t>
      </w:r>
    </w:p>
    <w:p w:rsidR="000A29A9" w:rsidRPr="00EA5703" w:rsidRDefault="00F77BB3" w:rsidP="00344BE4">
      <w:pPr>
        <w:numPr>
          <w:ilvl w:val="0"/>
          <w:numId w:val="8"/>
        </w:numPr>
        <w:spacing w:after="120"/>
        <w:ind w:hanging="357"/>
        <w:jc w:val="both"/>
      </w:pPr>
      <w:r w:rsidRPr="0013148B">
        <w:rPr>
          <w:b/>
          <w:bCs/>
          <w:u w:val="single"/>
        </w:rPr>
        <w:lastRenderedPageBreak/>
        <w:t xml:space="preserve">VS </w:t>
      </w:r>
      <w:r w:rsidRPr="00EA5703">
        <w:t>accélérée</w:t>
      </w:r>
      <w:r w:rsidR="0013148B">
        <w:t xml:space="preserve"> </w:t>
      </w:r>
      <w:r w:rsidR="00161E49">
        <w:t>(</w:t>
      </w:r>
      <w:r w:rsidR="0013148B">
        <w:t>habituellemen</w:t>
      </w:r>
      <w:r w:rsidR="00161E49">
        <w:t xml:space="preserve">t &gt; 70 – 100 mm à la 1ère heure), </w:t>
      </w:r>
      <w:r w:rsidRPr="00EA5703">
        <w:t xml:space="preserve">avec une Protidémie élevée     </w:t>
      </w:r>
    </w:p>
    <w:p w:rsidR="00161E49" w:rsidRPr="00161E49" w:rsidRDefault="00F77BB3" w:rsidP="00344BE4">
      <w:pPr>
        <w:numPr>
          <w:ilvl w:val="0"/>
          <w:numId w:val="8"/>
        </w:numPr>
        <w:spacing w:after="120"/>
        <w:ind w:hanging="357"/>
        <w:jc w:val="both"/>
      </w:pPr>
      <w:r w:rsidRPr="00161E49">
        <w:rPr>
          <w:b/>
          <w:bCs/>
        </w:rPr>
        <w:t>E</w:t>
      </w:r>
      <w:r w:rsidR="00161E49" w:rsidRPr="00161E49">
        <w:rPr>
          <w:b/>
          <w:bCs/>
        </w:rPr>
        <w:t xml:space="preserve">lectrophorèse des protéines </w:t>
      </w:r>
      <w:r w:rsidRPr="00161E49">
        <w:rPr>
          <w:b/>
          <w:bCs/>
        </w:rPr>
        <w:t>sérique</w:t>
      </w:r>
      <w:r w:rsidR="00161E49" w:rsidRPr="00161E49">
        <w:rPr>
          <w:b/>
          <w:bCs/>
        </w:rPr>
        <w:t>s</w:t>
      </w:r>
      <w:r w:rsidRPr="00EA5703">
        <w:t xml:space="preserve"> : pic monoclonale </w:t>
      </w:r>
      <w:r w:rsidR="00161E49">
        <w:t xml:space="preserve">étroit et symétrique dans la zone gamma ou </w:t>
      </w:r>
      <w:proofErr w:type="gramStart"/>
      <w:r w:rsidR="00161E49">
        <w:t>bêta</w:t>
      </w:r>
      <w:r w:rsidRPr="00EA5703">
        <w:t xml:space="preserve"> </w:t>
      </w:r>
      <w:r w:rsidR="00161E49">
        <w:t>.</w:t>
      </w:r>
      <w:proofErr w:type="gramEnd"/>
      <w:r w:rsidR="00161E49">
        <w:t xml:space="preserve"> </w:t>
      </w:r>
      <w:r w:rsidR="00161E49">
        <w:rPr>
          <w:rStyle w:val="lev"/>
        </w:rPr>
        <w:t>Le pic est &gt; 5g/L</w:t>
      </w:r>
      <w:r w:rsidR="00161E49">
        <w:t xml:space="preserve"> (5 - 30 g/L dans 60% des cas), parfois &gt; 100 g/L</w:t>
      </w:r>
    </w:p>
    <w:p w:rsidR="000A29A9" w:rsidRDefault="00161E49" w:rsidP="00344BE4">
      <w:pPr>
        <w:numPr>
          <w:ilvl w:val="0"/>
          <w:numId w:val="8"/>
        </w:numPr>
        <w:spacing w:after="120"/>
        <w:ind w:hanging="357"/>
        <w:jc w:val="both"/>
      </w:pPr>
      <w:proofErr w:type="spellStart"/>
      <w:r w:rsidRPr="00161E49">
        <w:rPr>
          <w:b/>
          <w:bCs/>
        </w:rPr>
        <w:t>Immunofixation</w:t>
      </w:r>
      <w:proofErr w:type="spellEnd"/>
      <w:r w:rsidR="00F77BB3" w:rsidRPr="00161E49">
        <w:rPr>
          <w:b/>
          <w:bCs/>
        </w:rPr>
        <w:t xml:space="preserve"> sérique</w:t>
      </w:r>
      <w:r w:rsidR="00F77BB3" w:rsidRPr="00EA5703">
        <w:t xml:space="preserve"> : </w:t>
      </w:r>
      <w:proofErr w:type="spellStart"/>
      <w:r w:rsidR="00F77BB3" w:rsidRPr="00EA5703">
        <w:t>IgM</w:t>
      </w:r>
      <w:proofErr w:type="spellEnd"/>
      <w:r w:rsidR="00F77BB3" w:rsidRPr="00EA5703">
        <w:t xml:space="preserve"> monoclonale</w:t>
      </w:r>
      <w:r>
        <w:t>,</w:t>
      </w:r>
      <w:r w:rsidR="00F77BB3" w:rsidRPr="00EA5703">
        <w:t xml:space="preserve"> </w:t>
      </w:r>
      <w:r>
        <w:t>à</w:t>
      </w:r>
      <w:r w:rsidR="00F77BB3" w:rsidRPr="00EA5703">
        <w:t xml:space="preserve"> chaine légère K</w:t>
      </w:r>
      <w:r>
        <w:t>appa</w:t>
      </w:r>
      <w:r w:rsidR="00F77BB3" w:rsidRPr="00EA5703">
        <w:t xml:space="preserve"> </w:t>
      </w:r>
      <w:r>
        <w:t>(80% des cas) ou Lambda</w:t>
      </w:r>
    </w:p>
    <w:p w:rsidR="00161E49" w:rsidRDefault="00161E49" w:rsidP="00344BE4">
      <w:pPr>
        <w:numPr>
          <w:ilvl w:val="0"/>
          <w:numId w:val="8"/>
        </w:numPr>
        <w:spacing w:after="120"/>
        <w:ind w:hanging="357"/>
        <w:jc w:val="both"/>
      </w:pPr>
      <w:r>
        <w:rPr>
          <w:b/>
          <w:bCs/>
        </w:rPr>
        <w:t>Autres examens </w:t>
      </w:r>
      <w:r w:rsidRPr="00161E49">
        <w:t>:</w:t>
      </w:r>
    </w:p>
    <w:p w:rsidR="00161E49" w:rsidRDefault="00161E49" w:rsidP="00344BE4">
      <w:pPr>
        <w:pStyle w:val="Paragraphedeliste"/>
        <w:numPr>
          <w:ilvl w:val="1"/>
          <w:numId w:val="8"/>
        </w:numPr>
        <w:spacing w:after="120"/>
        <w:ind w:hanging="357"/>
        <w:jc w:val="both"/>
      </w:pPr>
      <w:r>
        <w:rPr>
          <w:rStyle w:val="lev"/>
        </w:rPr>
        <w:t xml:space="preserve">Bêta2 </w:t>
      </w:r>
      <w:proofErr w:type="spellStart"/>
      <w:r>
        <w:rPr>
          <w:rStyle w:val="lev"/>
        </w:rPr>
        <w:t>microglobuline</w:t>
      </w:r>
      <w:proofErr w:type="spellEnd"/>
      <w:r>
        <w:rPr>
          <w:rStyle w:val="lev"/>
        </w:rPr>
        <w:t xml:space="preserve"> :</w:t>
      </w:r>
      <w:proofErr w:type="gramStart"/>
      <w:r>
        <w:rPr>
          <w:rStyle w:val="lev"/>
        </w:rPr>
        <w:t> </w:t>
      </w:r>
      <w:r>
        <w:t xml:space="preserve"> &gt;</w:t>
      </w:r>
      <w:proofErr w:type="gramEnd"/>
      <w:r>
        <w:t xml:space="preserve"> 3 mg/L dans 50% des cas</w:t>
      </w:r>
    </w:p>
    <w:p w:rsidR="00161E49" w:rsidRPr="00161E49" w:rsidRDefault="001079F0" w:rsidP="00344BE4">
      <w:pPr>
        <w:pStyle w:val="Paragraphedeliste"/>
        <w:numPr>
          <w:ilvl w:val="1"/>
          <w:numId w:val="8"/>
        </w:numPr>
        <w:spacing w:after="120"/>
        <w:ind w:hanging="357"/>
        <w:jc w:val="both"/>
        <w:rPr>
          <w:rStyle w:val="lev"/>
          <w:b w:val="0"/>
          <w:bCs w:val="0"/>
        </w:rPr>
      </w:pPr>
      <w:r>
        <w:rPr>
          <w:rStyle w:val="lev"/>
        </w:rPr>
        <w:t xml:space="preserve">Test de </w:t>
      </w:r>
      <w:proofErr w:type="spellStart"/>
      <w:r>
        <w:rPr>
          <w:rStyle w:val="lev"/>
        </w:rPr>
        <w:t>Coombs</w:t>
      </w:r>
      <w:proofErr w:type="spellEnd"/>
      <w:r>
        <w:rPr>
          <w:rStyle w:val="lev"/>
        </w:rPr>
        <w:t xml:space="preserve"> direct </w:t>
      </w:r>
      <w:r w:rsidRPr="001079F0">
        <w:rPr>
          <w:rStyle w:val="lev"/>
          <w:b w:val="0"/>
          <w:bCs w:val="0"/>
        </w:rPr>
        <w:t>et la recherche</w:t>
      </w:r>
      <w:r>
        <w:rPr>
          <w:rStyle w:val="lev"/>
        </w:rPr>
        <w:t xml:space="preserve"> d’</w:t>
      </w:r>
      <w:r w:rsidR="00161E49">
        <w:rPr>
          <w:rStyle w:val="lev"/>
        </w:rPr>
        <w:t xml:space="preserve">Agglutinine froide </w:t>
      </w:r>
      <w:r w:rsidRPr="001079F0">
        <w:rPr>
          <w:rStyle w:val="lev"/>
          <w:b w:val="0"/>
          <w:bCs w:val="0"/>
        </w:rPr>
        <w:t>(</w:t>
      </w:r>
      <w:r w:rsidR="00161E49" w:rsidRPr="001079F0">
        <w:rPr>
          <w:rStyle w:val="lev"/>
          <w:b w:val="0"/>
          <w:bCs w:val="0"/>
        </w:rPr>
        <w:t>dans 10% des cas</w:t>
      </w:r>
      <w:r>
        <w:rPr>
          <w:rStyle w:val="lev"/>
          <w:b w:val="0"/>
          <w:bCs w:val="0"/>
        </w:rPr>
        <w:t>)</w:t>
      </w:r>
    </w:p>
    <w:p w:rsidR="00161E49" w:rsidRDefault="00561326" w:rsidP="00344BE4">
      <w:pPr>
        <w:pStyle w:val="Paragraphedeliste"/>
        <w:numPr>
          <w:ilvl w:val="1"/>
          <w:numId w:val="8"/>
        </w:numPr>
        <w:spacing w:after="120"/>
        <w:ind w:hanging="357"/>
        <w:jc w:val="both"/>
      </w:pPr>
      <w:r>
        <w:rPr>
          <w:rStyle w:val="lev"/>
        </w:rPr>
        <w:t xml:space="preserve">Anomalies </w:t>
      </w:r>
      <w:r w:rsidR="00161E49">
        <w:rPr>
          <w:rStyle w:val="lev"/>
        </w:rPr>
        <w:t xml:space="preserve">de l'hémostase : </w:t>
      </w:r>
      <w:r w:rsidR="00161E49" w:rsidRPr="00161E49">
        <w:rPr>
          <w:rStyle w:val="lev"/>
          <w:b w:val="0"/>
          <w:bCs w:val="0"/>
        </w:rPr>
        <w:t xml:space="preserve">anomalie de l’agrégation plaquettaire et </w:t>
      </w:r>
      <w:r w:rsidR="00161E49" w:rsidRPr="00161E49">
        <w:t>des inhibiteurs de la coagulation</w:t>
      </w:r>
    </w:p>
    <w:p w:rsidR="00161E49" w:rsidRPr="00161E49" w:rsidRDefault="00161E49" w:rsidP="00344BE4">
      <w:pPr>
        <w:numPr>
          <w:ilvl w:val="0"/>
          <w:numId w:val="8"/>
        </w:numPr>
        <w:spacing w:after="120"/>
        <w:ind w:hanging="357"/>
        <w:jc w:val="both"/>
        <w:rPr>
          <w:rStyle w:val="lev"/>
        </w:rPr>
      </w:pPr>
      <w:r w:rsidRPr="00161E49">
        <w:rPr>
          <w:b/>
          <w:bCs/>
        </w:rPr>
        <w:t>Etude cytogénétique et moléculaire</w:t>
      </w:r>
      <w:r>
        <w:rPr>
          <w:b/>
          <w:bCs/>
        </w:rPr>
        <w:t xml:space="preserve"> : </w:t>
      </w:r>
      <w:r w:rsidRPr="00161E49">
        <w:rPr>
          <w:rStyle w:val="lev"/>
          <w:b w:val="0"/>
          <w:bCs w:val="0"/>
        </w:rPr>
        <w:t xml:space="preserve">Mutation ponctuelle du gène MYD88 L265P </w:t>
      </w:r>
      <w:r>
        <w:rPr>
          <w:rStyle w:val="lev"/>
          <w:b w:val="0"/>
          <w:bCs w:val="0"/>
        </w:rPr>
        <w:t>(</w:t>
      </w:r>
      <w:r w:rsidRPr="00161E49">
        <w:rPr>
          <w:rStyle w:val="lev"/>
          <w:b w:val="0"/>
          <w:bCs w:val="0"/>
        </w:rPr>
        <w:t xml:space="preserve">dans 90% des </w:t>
      </w:r>
      <w:r>
        <w:rPr>
          <w:rStyle w:val="lev"/>
          <w:b w:val="0"/>
          <w:bCs w:val="0"/>
        </w:rPr>
        <w:t>cas)</w:t>
      </w:r>
    </w:p>
    <w:p w:rsidR="00EA5703" w:rsidRPr="00EA5703" w:rsidRDefault="00EA5703" w:rsidP="00F77BB3">
      <w:pPr>
        <w:pStyle w:val="Titre1"/>
        <w:numPr>
          <w:ilvl w:val="0"/>
          <w:numId w:val="2"/>
        </w:numPr>
        <w:rPr>
          <w:rFonts w:ascii="Tempus Sans ITC" w:hAnsi="Tempus Sans ITC"/>
          <w:color w:val="7030A0"/>
          <w:sz w:val="28"/>
          <w:szCs w:val="28"/>
        </w:rPr>
      </w:pPr>
      <w:r w:rsidRPr="00EA5703">
        <w:rPr>
          <w:rFonts w:ascii="Tempus Sans ITC" w:hAnsi="Tempus Sans ITC"/>
          <w:color w:val="7030A0"/>
          <w:sz w:val="28"/>
          <w:szCs w:val="28"/>
        </w:rPr>
        <w:t>Diagnostic:</w:t>
      </w:r>
    </w:p>
    <w:p w:rsidR="00EA5703" w:rsidRPr="00EA5703" w:rsidRDefault="00EA5703" w:rsidP="00F77BB3">
      <w:pPr>
        <w:pStyle w:val="Paragraphedeliste"/>
        <w:numPr>
          <w:ilvl w:val="0"/>
          <w:numId w:val="9"/>
        </w:numPr>
        <w:jc w:val="both"/>
        <w:rPr>
          <w:b/>
          <w:bCs/>
          <w:color w:val="E36C0A" w:themeColor="accent6" w:themeShade="BF"/>
          <w:sz w:val="24"/>
          <w:szCs w:val="24"/>
        </w:rPr>
      </w:pPr>
      <w:r w:rsidRPr="00EA5703">
        <w:rPr>
          <w:b/>
          <w:bCs/>
          <w:color w:val="E36C0A" w:themeColor="accent6" w:themeShade="BF"/>
          <w:sz w:val="24"/>
          <w:szCs w:val="24"/>
        </w:rPr>
        <w:t xml:space="preserve">Diagnostic positif: </w:t>
      </w:r>
    </w:p>
    <w:p w:rsidR="00EA5703" w:rsidRPr="00EA5703" w:rsidRDefault="00EA5703" w:rsidP="00EA5703">
      <w:pPr>
        <w:ind w:firstLine="360"/>
        <w:jc w:val="both"/>
      </w:pPr>
      <w:r w:rsidRPr="00EA5703">
        <w:t xml:space="preserve">Suspecter devant: sujet âgé, syndrome tumoral, </w:t>
      </w:r>
      <w:proofErr w:type="spellStart"/>
      <w:r w:rsidRPr="00EA5703">
        <w:t>s</w:t>
      </w:r>
      <w:r w:rsidR="00161E49">
        <w:t>yndome</w:t>
      </w:r>
      <w:r w:rsidRPr="00EA5703">
        <w:t>d</w:t>
      </w:r>
      <w:proofErr w:type="spellEnd"/>
      <w:r w:rsidRPr="00EA5703">
        <w:t xml:space="preserve"> d’hyperviscosité, </w:t>
      </w:r>
      <w:r w:rsidR="00161E49">
        <w:t>syndrome anémique</w:t>
      </w:r>
    </w:p>
    <w:p w:rsidR="00EA5703" w:rsidRPr="00EA5703" w:rsidRDefault="00EA5703" w:rsidP="00EA5703">
      <w:pPr>
        <w:ind w:firstLine="360"/>
        <w:jc w:val="both"/>
      </w:pPr>
      <w:r w:rsidRPr="00EA5703">
        <w:rPr>
          <w:b/>
          <w:bCs/>
          <w:u w:val="single"/>
        </w:rPr>
        <w:t>Critères diagnostiques</w:t>
      </w:r>
    </w:p>
    <w:p w:rsidR="00EA5703" w:rsidRPr="00EA5703" w:rsidRDefault="00EA5703" w:rsidP="00161E49">
      <w:pPr>
        <w:pStyle w:val="Paragraphedeliste"/>
        <w:numPr>
          <w:ilvl w:val="0"/>
          <w:numId w:val="18"/>
        </w:numPr>
        <w:jc w:val="both"/>
      </w:pPr>
      <w:r w:rsidRPr="00EA5703">
        <w:t>EPP+IFP</w:t>
      </w:r>
      <w:r w:rsidR="00161E49">
        <w:t xml:space="preserve"> : </w:t>
      </w:r>
      <w:proofErr w:type="spellStart"/>
      <w:r w:rsidRPr="00EA5703">
        <w:t>IgM</w:t>
      </w:r>
      <w:proofErr w:type="spellEnd"/>
      <w:r w:rsidRPr="00EA5703">
        <w:t xml:space="preserve"> monoclonale sérique quelle que soit la concentration</w:t>
      </w:r>
    </w:p>
    <w:p w:rsidR="00EA5703" w:rsidRPr="00EA5703" w:rsidRDefault="00EA5703" w:rsidP="00161E49">
      <w:pPr>
        <w:pStyle w:val="Paragraphedeliste"/>
        <w:numPr>
          <w:ilvl w:val="0"/>
          <w:numId w:val="18"/>
        </w:numPr>
        <w:jc w:val="both"/>
      </w:pPr>
      <w:r w:rsidRPr="00EA5703">
        <w:t xml:space="preserve">MO </w:t>
      </w:r>
      <w:r w:rsidR="00161E49">
        <w:t xml:space="preserve">et </w:t>
      </w:r>
      <w:r w:rsidRPr="00EA5703">
        <w:t xml:space="preserve"> </w:t>
      </w:r>
      <w:r w:rsidR="00161E49" w:rsidRPr="00EA5703">
        <w:t>BOM</w:t>
      </w:r>
      <w:r w:rsidR="00161E49">
        <w:t xml:space="preserve"> : </w:t>
      </w:r>
      <w:r w:rsidRPr="00EA5703">
        <w:t xml:space="preserve">infiltration médullaire </w:t>
      </w:r>
      <w:r w:rsidRPr="00161E49">
        <w:rPr>
          <w:b/>
          <w:bCs/>
        </w:rPr>
        <w:t>lymphoïde polymorphe</w:t>
      </w:r>
      <w:r w:rsidRPr="00EA5703">
        <w:t xml:space="preserve"> </w:t>
      </w:r>
      <w:r w:rsidR="00161E49" w:rsidRPr="00EA5703">
        <w:t>le plus souvent diffuse</w:t>
      </w:r>
      <w:r w:rsidR="00161E49">
        <w:t xml:space="preserve"> à la biopsie</w:t>
      </w:r>
    </w:p>
    <w:p w:rsidR="00161E49" w:rsidRDefault="00EA5703" w:rsidP="00161E49">
      <w:pPr>
        <w:pStyle w:val="Paragraphedeliste"/>
        <w:numPr>
          <w:ilvl w:val="0"/>
          <w:numId w:val="18"/>
        </w:numPr>
        <w:jc w:val="both"/>
      </w:pPr>
      <w:proofErr w:type="spellStart"/>
      <w:r w:rsidRPr="00EA5703">
        <w:t>Immunophénotypage</w:t>
      </w:r>
      <w:proofErr w:type="spellEnd"/>
      <w:r w:rsidRPr="00EA5703">
        <w:t xml:space="preserve"> des </w:t>
      </w:r>
      <w:proofErr w:type="spellStart"/>
      <w:r w:rsidRPr="00EA5703">
        <w:t>lymphoplasmocytes</w:t>
      </w:r>
      <w:proofErr w:type="spellEnd"/>
      <w:r w:rsidRPr="00EA5703">
        <w:t xml:space="preserve"> est en faveur d’une maladie de WALDESTRÖM</w:t>
      </w:r>
    </w:p>
    <w:p w:rsidR="00EA5703" w:rsidRPr="00EA5703" w:rsidRDefault="00EA5703" w:rsidP="00161E49">
      <w:pPr>
        <w:pStyle w:val="Paragraphedeliste"/>
        <w:ind w:left="1080"/>
        <w:jc w:val="both"/>
      </w:pPr>
      <w:r w:rsidRPr="00EA5703">
        <w:t xml:space="preserve"> </w:t>
      </w:r>
    </w:p>
    <w:p w:rsidR="00EA5703" w:rsidRPr="00EA5703" w:rsidRDefault="00EA5703" w:rsidP="00F77BB3">
      <w:pPr>
        <w:pStyle w:val="Paragraphedeliste"/>
        <w:numPr>
          <w:ilvl w:val="0"/>
          <w:numId w:val="9"/>
        </w:numPr>
        <w:jc w:val="both"/>
        <w:rPr>
          <w:b/>
          <w:bCs/>
          <w:color w:val="E36C0A" w:themeColor="accent6" w:themeShade="BF"/>
          <w:sz w:val="24"/>
          <w:szCs w:val="24"/>
        </w:rPr>
      </w:pPr>
      <w:r w:rsidRPr="00EA5703">
        <w:rPr>
          <w:b/>
          <w:bCs/>
          <w:color w:val="E36C0A" w:themeColor="accent6" w:themeShade="BF"/>
          <w:sz w:val="24"/>
          <w:szCs w:val="24"/>
        </w:rPr>
        <w:t xml:space="preserve">Diagnostic différentiel : </w:t>
      </w:r>
    </w:p>
    <w:p w:rsidR="00EA5703" w:rsidRPr="00EA5703" w:rsidRDefault="00EA5703" w:rsidP="00F77BB3">
      <w:pPr>
        <w:pStyle w:val="Paragraphedeliste"/>
        <w:numPr>
          <w:ilvl w:val="0"/>
          <w:numId w:val="10"/>
        </w:numPr>
        <w:jc w:val="both"/>
      </w:pPr>
      <w:r w:rsidRPr="00EA5703">
        <w:t xml:space="preserve">LLC : FSP+ </w:t>
      </w:r>
      <w:proofErr w:type="spellStart"/>
      <w:r w:rsidRPr="00EA5703">
        <w:t>Immunophénotypage</w:t>
      </w:r>
      <w:proofErr w:type="spellEnd"/>
      <w:r w:rsidRPr="00EA5703">
        <w:t xml:space="preserve"> affirme le diagnostic (Score de </w:t>
      </w:r>
      <w:proofErr w:type="spellStart"/>
      <w:r w:rsidRPr="00EA5703">
        <w:t>Matutes</w:t>
      </w:r>
      <w:proofErr w:type="spellEnd"/>
      <w:r w:rsidR="00161E49">
        <w:t>&gt;3</w:t>
      </w:r>
      <w:r w:rsidRPr="00EA5703">
        <w:t>)</w:t>
      </w:r>
    </w:p>
    <w:p w:rsidR="00EA5703" w:rsidRPr="00EA5703" w:rsidRDefault="00EA5703" w:rsidP="001079F0">
      <w:pPr>
        <w:pStyle w:val="Paragraphedeliste"/>
        <w:numPr>
          <w:ilvl w:val="0"/>
          <w:numId w:val="10"/>
        </w:numPr>
        <w:jc w:val="both"/>
      </w:pPr>
      <w:r w:rsidRPr="00EA5703">
        <w:t xml:space="preserve">MM : présence des douleurs osseuses,  MO: présence </w:t>
      </w:r>
      <w:r w:rsidRPr="00161E49">
        <w:rPr>
          <w:b/>
          <w:bCs/>
        </w:rPr>
        <w:t>des plasmocy</w:t>
      </w:r>
      <w:r w:rsidRPr="00EA5703">
        <w:t>t</w:t>
      </w:r>
      <w:r w:rsidRPr="00161E49">
        <w:rPr>
          <w:b/>
          <w:bCs/>
        </w:rPr>
        <w:t>es</w:t>
      </w:r>
      <w:r w:rsidRPr="00EA5703">
        <w:t xml:space="preserve">,  EPP et IFP </w:t>
      </w:r>
      <w:proofErr w:type="spellStart"/>
      <w:r w:rsidRPr="00EA5703">
        <w:t>gammapathie</w:t>
      </w:r>
      <w:proofErr w:type="spellEnd"/>
      <w:r w:rsidRPr="00EA5703">
        <w:t xml:space="preserve"> monoclona</w:t>
      </w:r>
      <w:r w:rsidR="00161E49">
        <w:t xml:space="preserve">le de type </w:t>
      </w:r>
      <w:proofErr w:type="spellStart"/>
      <w:r w:rsidR="00161E49">
        <w:t>IgG</w:t>
      </w:r>
      <w:proofErr w:type="spellEnd"/>
      <w:r w:rsidR="00161E49">
        <w:t xml:space="preserve">  le plus souvent, présence de signes radiologiques</w:t>
      </w:r>
    </w:p>
    <w:p w:rsidR="001079F0" w:rsidRPr="001079F0" w:rsidRDefault="001079F0" w:rsidP="00306F19">
      <w:pPr>
        <w:pStyle w:val="Titre1"/>
        <w:numPr>
          <w:ilvl w:val="0"/>
          <w:numId w:val="2"/>
        </w:numPr>
        <w:rPr>
          <w:rFonts w:ascii="Tempus Sans ITC" w:hAnsi="Tempus Sans ITC"/>
          <w:color w:val="7030A0"/>
          <w:sz w:val="28"/>
          <w:szCs w:val="28"/>
        </w:rPr>
      </w:pPr>
      <w:r>
        <w:rPr>
          <w:rFonts w:ascii="Tempus Sans ITC" w:hAnsi="Tempus Sans ITC"/>
          <w:color w:val="7030A0"/>
          <w:sz w:val="28"/>
          <w:szCs w:val="28"/>
        </w:rPr>
        <w:t>Facteurs pronosti</w:t>
      </w:r>
      <w:r w:rsidR="00306F19">
        <w:rPr>
          <w:rFonts w:ascii="Tempus Sans ITC" w:hAnsi="Tempus Sans ITC"/>
          <w:color w:val="7030A0"/>
          <w:sz w:val="28"/>
          <w:szCs w:val="28"/>
        </w:rPr>
        <w:t>ques</w:t>
      </w:r>
      <w:r>
        <w:rPr>
          <w:rFonts w:ascii="Tempus Sans ITC" w:hAnsi="Tempus Sans ITC"/>
          <w:color w:val="7030A0"/>
          <w:sz w:val="28"/>
          <w:szCs w:val="28"/>
        </w:rPr>
        <w:t> :</w:t>
      </w:r>
      <w:r w:rsidRPr="001079F0">
        <w:rPr>
          <w:sz w:val="20"/>
          <w:szCs w:val="20"/>
        </w:rPr>
        <w:t xml:space="preserve"> </w:t>
      </w:r>
    </w:p>
    <w:p w:rsidR="001079F0" w:rsidRPr="001079F0" w:rsidRDefault="00362EB7" w:rsidP="000B4506">
      <w:pPr>
        <w:ind w:left="360"/>
        <w:jc w:val="both"/>
      </w:pPr>
      <w:r>
        <w:t>I</w:t>
      </w:r>
      <w:r w:rsidR="001079F0" w:rsidRPr="001079F0">
        <w:t xml:space="preserve">ndex pronostique international </w:t>
      </w:r>
      <w:r w:rsidR="001079F0">
        <w:t>(IPI) :</w:t>
      </w:r>
      <w:r w:rsidR="001079F0" w:rsidRPr="001079F0">
        <w:t xml:space="preserve"> </w:t>
      </w:r>
      <w:r w:rsidR="000B4506">
        <w:t>les</w:t>
      </w:r>
      <w:r w:rsidR="001079F0" w:rsidRPr="001079F0">
        <w:t xml:space="preserve"> principaux facteurs défavorables</w:t>
      </w:r>
      <w:r w:rsidR="001079F0">
        <w:t xml:space="preserve"> : </w:t>
      </w:r>
    </w:p>
    <w:p w:rsidR="001079F0" w:rsidRDefault="001079F0" w:rsidP="000B4506">
      <w:pPr>
        <w:pStyle w:val="Paragraphedeliste"/>
        <w:numPr>
          <w:ilvl w:val="0"/>
          <w:numId w:val="10"/>
        </w:numPr>
        <w:jc w:val="both"/>
      </w:pPr>
      <w:r>
        <w:t>Age &gt; 65 ans</w:t>
      </w:r>
    </w:p>
    <w:p w:rsidR="001079F0" w:rsidRDefault="001079F0" w:rsidP="000B4506">
      <w:pPr>
        <w:pStyle w:val="Paragraphedeliste"/>
        <w:numPr>
          <w:ilvl w:val="0"/>
          <w:numId w:val="10"/>
        </w:numPr>
        <w:jc w:val="both"/>
      </w:pPr>
      <w:r>
        <w:t>Taux d’</w:t>
      </w:r>
      <w:proofErr w:type="spellStart"/>
      <w:r>
        <w:t>Hb</w:t>
      </w:r>
      <w:proofErr w:type="spellEnd"/>
      <w:r>
        <w:t xml:space="preserve"> =&lt;  11.5 g/</w:t>
      </w:r>
      <w:proofErr w:type="spellStart"/>
      <w:r>
        <w:t>dL</w:t>
      </w:r>
      <w:proofErr w:type="spellEnd"/>
    </w:p>
    <w:p w:rsidR="001079F0" w:rsidRDefault="001079F0" w:rsidP="000B4506">
      <w:pPr>
        <w:pStyle w:val="Paragraphedeliste"/>
        <w:numPr>
          <w:ilvl w:val="0"/>
          <w:numId w:val="10"/>
        </w:numPr>
        <w:jc w:val="both"/>
      </w:pPr>
      <w:r>
        <w:t>Taux de Plaquettes &lt; 100 G/L</w:t>
      </w:r>
    </w:p>
    <w:p w:rsidR="001079F0" w:rsidRDefault="001079F0" w:rsidP="000B4506">
      <w:pPr>
        <w:pStyle w:val="Paragraphedeliste"/>
        <w:numPr>
          <w:ilvl w:val="0"/>
          <w:numId w:val="10"/>
        </w:numPr>
        <w:jc w:val="both"/>
      </w:pPr>
      <w:r>
        <w:t>β2 M &gt; 3 mg/L</w:t>
      </w:r>
    </w:p>
    <w:p w:rsidR="001079F0" w:rsidRDefault="001079F0" w:rsidP="000B4506">
      <w:pPr>
        <w:pStyle w:val="Paragraphedeliste"/>
        <w:numPr>
          <w:ilvl w:val="0"/>
          <w:numId w:val="10"/>
        </w:numPr>
        <w:spacing w:after="0"/>
        <w:jc w:val="both"/>
      </w:pPr>
      <w:proofErr w:type="spellStart"/>
      <w:r>
        <w:t>IgM</w:t>
      </w:r>
      <w:proofErr w:type="spellEnd"/>
      <w:r>
        <w:t xml:space="preserve"> sérique &gt; 70 g/L</w:t>
      </w:r>
    </w:p>
    <w:p w:rsidR="00FA49AA" w:rsidRDefault="00593316" w:rsidP="00344BE4">
      <w:pPr>
        <w:jc w:val="center"/>
      </w:pPr>
      <w:r>
        <w:rPr>
          <w:noProof/>
          <w:lang w:eastAsia="fr-FR"/>
        </w:rPr>
        <w:pict>
          <v:oval id="_x0000_s1028" style="position:absolute;left:0;text-align:left;margin-left:243.2pt;margin-top:23.5pt;width:12pt;height:10.5pt;z-index:251661312" stroked="f"/>
        </w:pict>
      </w:r>
      <w:r w:rsidR="00FA49AA">
        <w:rPr>
          <w:noProof/>
          <w:lang w:eastAsia="fr-FR"/>
        </w:rPr>
        <w:drawing>
          <wp:inline distT="0" distB="0" distL="0" distR="0">
            <wp:extent cx="4816532" cy="1714500"/>
            <wp:effectExtent l="19050" t="0" r="3118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436" cy="171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9F0" w:rsidRPr="00EA5703" w:rsidRDefault="001079F0" w:rsidP="001079F0">
      <w:pPr>
        <w:pStyle w:val="Titre1"/>
        <w:numPr>
          <w:ilvl w:val="0"/>
          <w:numId w:val="2"/>
        </w:numPr>
        <w:rPr>
          <w:rFonts w:ascii="Tempus Sans ITC" w:hAnsi="Tempus Sans ITC"/>
          <w:color w:val="7030A0"/>
          <w:sz w:val="28"/>
          <w:szCs w:val="28"/>
        </w:rPr>
      </w:pPr>
      <w:r w:rsidRPr="00EA5703">
        <w:rPr>
          <w:rFonts w:ascii="Tempus Sans ITC" w:hAnsi="Tempus Sans ITC"/>
          <w:color w:val="7030A0"/>
          <w:sz w:val="28"/>
          <w:szCs w:val="28"/>
        </w:rPr>
        <w:lastRenderedPageBreak/>
        <w:t>Evolution - Complications</w:t>
      </w:r>
    </w:p>
    <w:p w:rsidR="00EA5703" w:rsidRDefault="00EA5703" w:rsidP="001079F0">
      <w:pPr>
        <w:spacing w:after="120"/>
        <w:ind w:firstLine="360"/>
        <w:jc w:val="both"/>
      </w:pPr>
      <w:r w:rsidRPr="00EA5703">
        <w:t xml:space="preserve"> </w:t>
      </w:r>
      <w:r w:rsidR="001079F0" w:rsidRPr="001079F0">
        <w:t>Evolution spontanée peu agressive</w:t>
      </w:r>
      <w:r w:rsidR="001079F0">
        <w:t xml:space="preserve"> avec une m</w:t>
      </w:r>
      <w:r w:rsidRPr="00EA5703">
        <w:t>édiane de survie</w:t>
      </w:r>
      <w:r w:rsidR="001079F0">
        <w:t xml:space="preserve"> qui varie entre</w:t>
      </w:r>
      <w:r w:rsidRPr="00EA5703">
        <w:t xml:space="preserve"> 5 à</w:t>
      </w:r>
      <w:r w:rsidR="001079F0">
        <w:t xml:space="preserve"> 10</w:t>
      </w:r>
      <w:r w:rsidRPr="00EA5703">
        <w:t xml:space="preserve"> ans.</w:t>
      </w:r>
    </w:p>
    <w:p w:rsidR="00EA5703" w:rsidRPr="00EA5703" w:rsidRDefault="00EA5703" w:rsidP="001079F0">
      <w:pPr>
        <w:spacing w:after="120"/>
        <w:ind w:firstLine="360"/>
        <w:jc w:val="both"/>
      </w:pPr>
      <w:r w:rsidRPr="00EA5703">
        <w:rPr>
          <w:b/>
          <w:bCs/>
          <w:i/>
          <w:iCs/>
        </w:rPr>
        <w:t xml:space="preserve">Liées à l’infiltration médullaire : </w:t>
      </w:r>
      <w:r w:rsidRPr="00EA5703">
        <w:t xml:space="preserve"> </w:t>
      </w:r>
    </w:p>
    <w:p w:rsidR="000A29A9" w:rsidRPr="00EA5703" w:rsidRDefault="001079F0" w:rsidP="001079F0">
      <w:pPr>
        <w:pStyle w:val="Paragraphedeliste"/>
        <w:numPr>
          <w:ilvl w:val="0"/>
          <w:numId w:val="11"/>
        </w:numPr>
        <w:spacing w:after="120"/>
        <w:jc w:val="both"/>
      </w:pPr>
      <w:r w:rsidRPr="00EA5703">
        <w:t>Anémie,</w:t>
      </w:r>
      <w:r w:rsidR="00F77BB3" w:rsidRPr="00EA5703">
        <w:t xml:space="preserve"> </w:t>
      </w:r>
    </w:p>
    <w:p w:rsidR="000A29A9" w:rsidRPr="00EA5703" w:rsidRDefault="00F77BB3" w:rsidP="001079F0">
      <w:pPr>
        <w:pStyle w:val="Paragraphedeliste"/>
        <w:numPr>
          <w:ilvl w:val="0"/>
          <w:numId w:val="11"/>
        </w:numPr>
        <w:spacing w:after="120"/>
        <w:jc w:val="both"/>
      </w:pPr>
      <w:r w:rsidRPr="00EA5703">
        <w:t xml:space="preserve">Thrombopénie </w:t>
      </w:r>
    </w:p>
    <w:p w:rsidR="000A29A9" w:rsidRPr="00EA5703" w:rsidRDefault="00F77BB3" w:rsidP="001079F0">
      <w:pPr>
        <w:pStyle w:val="Paragraphedeliste"/>
        <w:numPr>
          <w:ilvl w:val="0"/>
          <w:numId w:val="11"/>
        </w:numPr>
        <w:spacing w:after="120"/>
        <w:jc w:val="both"/>
      </w:pPr>
      <w:r w:rsidRPr="00EA5703">
        <w:t>Neutropénie (infections).</w:t>
      </w:r>
    </w:p>
    <w:p w:rsidR="00EA5703" w:rsidRPr="00EA5703" w:rsidRDefault="00EA5703" w:rsidP="001079F0">
      <w:pPr>
        <w:spacing w:after="120"/>
        <w:ind w:firstLine="360"/>
        <w:jc w:val="both"/>
      </w:pPr>
      <w:r w:rsidRPr="00EA5703">
        <w:rPr>
          <w:b/>
          <w:bCs/>
          <w:i/>
          <w:iCs/>
        </w:rPr>
        <w:t>Liées au dépôt tissulaire de l’immunoglobuline</w:t>
      </w:r>
      <w:r w:rsidRPr="00EA5703">
        <w:t xml:space="preserve"> </w:t>
      </w:r>
    </w:p>
    <w:p w:rsidR="000A29A9" w:rsidRPr="00EA5703" w:rsidRDefault="00F77BB3" w:rsidP="001079F0">
      <w:pPr>
        <w:pStyle w:val="Paragraphedeliste"/>
        <w:numPr>
          <w:ilvl w:val="0"/>
          <w:numId w:val="12"/>
        </w:numPr>
        <w:spacing w:after="120"/>
        <w:jc w:val="both"/>
      </w:pPr>
      <w:r w:rsidRPr="00EA5703">
        <w:t xml:space="preserve">Néphropathie (atteinte glomérulaire), </w:t>
      </w:r>
    </w:p>
    <w:p w:rsidR="000A29A9" w:rsidRPr="00EA5703" w:rsidRDefault="00F77BB3" w:rsidP="001079F0">
      <w:pPr>
        <w:pStyle w:val="Paragraphedeliste"/>
        <w:numPr>
          <w:ilvl w:val="0"/>
          <w:numId w:val="12"/>
        </w:numPr>
        <w:spacing w:after="120"/>
        <w:jc w:val="both"/>
      </w:pPr>
      <w:r w:rsidRPr="00EA5703">
        <w:t>Amylose</w:t>
      </w:r>
    </w:p>
    <w:p w:rsidR="000A29A9" w:rsidRPr="00EA5703" w:rsidRDefault="00F77BB3" w:rsidP="001079F0">
      <w:pPr>
        <w:pStyle w:val="Paragraphedeliste"/>
        <w:numPr>
          <w:ilvl w:val="0"/>
          <w:numId w:val="12"/>
        </w:numPr>
        <w:spacing w:after="120"/>
        <w:jc w:val="both"/>
      </w:pPr>
      <w:r w:rsidRPr="00EA5703">
        <w:t>Neuropathies périphériques.</w:t>
      </w:r>
    </w:p>
    <w:p w:rsidR="00EA5703" w:rsidRPr="00EA5703" w:rsidRDefault="00EA5703" w:rsidP="001079F0">
      <w:pPr>
        <w:spacing w:after="120"/>
        <w:ind w:firstLine="360"/>
        <w:jc w:val="both"/>
      </w:pPr>
      <w:r w:rsidRPr="00EA5703">
        <w:rPr>
          <w:b/>
          <w:bCs/>
          <w:i/>
          <w:iCs/>
        </w:rPr>
        <w:t xml:space="preserve">Liées à la circulation de l’immunoglobuline </w:t>
      </w:r>
      <w:r w:rsidR="001079F0" w:rsidRPr="00EA5703">
        <w:rPr>
          <w:b/>
          <w:bCs/>
          <w:i/>
          <w:iCs/>
        </w:rPr>
        <w:t>:</w:t>
      </w:r>
      <w:r w:rsidR="001079F0" w:rsidRPr="00EA5703">
        <w:t xml:space="preserve"> Syndrome</w:t>
      </w:r>
      <w:r w:rsidRPr="00EA5703">
        <w:t xml:space="preserve"> d’hyperviscosité. </w:t>
      </w:r>
    </w:p>
    <w:p w:rsidR="00EA5703" w:rsidRPr="00EA5703" w:rsidRDefault="00EA5703" w:rsidP="001079F0">
      <w:pPr>
        <w:pStyle w:val="Paragraphedeliste"/>
        <w:numPr>
          <w:ilvl w:val="0"/>
          <w:numId w:val="12"/>
        </w:numPr>
        <w:spacing w:after="120"/>
        <w:jc w:val="both"/>
      </w:pPr>
      <w:r w:rsidRPr="00EA5703">
        <w:t xml:space="preserve">Atteinte neurologique (troubles visuels, céphalées, vertiges, comas) </w:t>
      </w:r>
    </w:p>
    <w:p w:rsidR="00EA5703" w:rsidRPr="00EA5703" w:rsidRDefault="00EA5703" w:rsidP="001079F0">
      <w:pPr>
        <w:pStyle w:val="Paragraphedeliste"/>
        <w:numPr>
          <w:ilvl w:val="0"/>
          <w:numId w:val="12"/>
        </w:numPr>
        <w:spacing w:after="120"/>
        <w:jc w:val="both"/>
      </w:pPr>
      <w:r w:rsidRPr="00EA5703">
        <w:t xml:space="preserve">Atteinte cardiaque (hyper volémie) </w:t>
      </w:r>
    </w:p>
    <w:p w:rsidR="00EA5703" w:rsidRPr="00EA5703" w:rsidRDefault="00EA5703" w:rsidP="001079F0">
      <w:pPr>
        <w:spacing w:after="120"/>
        <w:ind w:firstLine="360"/>
        <w:jc w:val="both"/>
      </w:pPr>
      <w:r w:rsidRPr="00EA5703">
        <w:rPr>
          <w:b/>
          <w:bCs/>
          <w:i/>
          <w:iCs/>
        </w:rPr>
        <w:t>Lymphome</w:t>
      </w:r>
      <w:r>
        <w:rPr>
          <w:b/>
          <w:bCs/>
          <w:i/>
          <w:iCs/>
        </w:rPr>
        <w:t xml:space="preserve"> : </w:t>
      </w:r>
      <w:r w:rsidRPr="00EA5703">
        <w:t xml:space="preserve">Transformation en LNH à grandes cellules </w:t>
      </w:r>
      <w:proofErr w:type="spellStart"/>
      <w:r w:rsidRPr="00EA5703">
        <w:t>immunoblastiques</w:t>
      </w:r>
      <w:proofErr w:type="spellEnd"/>
      <w:r w:rsidRPr="00EA5703">
        <w:t xml:space="preserve"> </w:t>
      </w:r>
    </w:p>
    <w:p w:rsidR="00EA5703" w:rsidRPr="00EA5703" w:rsidRDefault="00EA5703" w:rsidP="00F77BB3">
      <w:pPr>
        <w:pStyle w:val="Titre1"/>
        <w:numPr>
          <w:ilvl w:val="0"/>
          <w:numId w:val="2"/>
        </w:numPr>
        <w:rPr>
          <w:rFonts w:ascii="Tempus Sans ITC" w:hAnsi="Tempus Sans ITC"/>
          <w:color w:val="7030A0"/>
          <w:sz w:val="28"/>
          <w:szCs w:val="28"/>
        </w:rPr>
      </w:pPr>
      <w:r w:rsidRPr="00EA5703">
        <w:rPr>
          <w:rFonts w:ascii="Tempus Sans ITC" w:hAnsi="Tempus Sans ITC"/>
          <w:color w:val="7030A0"/>
          <w:sz w:val="28"/>
          <w:szCs w:val="28"/>
        </w:rPr>
        <w:t>Traitement :</w:t>
      </w:r>
    </w:p>
    <w:p w:rsidR="00812A08" w:rsidRDefault="00EA5703" w:rsidP="00812A08">
      <w:pPr>
        <w:jc w:val="both"/>
      </w:pPr>
      <w:r w:rsidRPr="00EA5703">
        <w:rPr>
          <w:b/>
          <w:bCs/>
        </w:rPr>
        <w:t xml:space="preserve">But </w:t>
      </w:r>
      <w:r w:rsidR="00723B57">
        <w:t xml:space="preserve">: </w:t>
      </w:r>
    </w:p>
    <w:p w:rsidR="00812A08" w:rsidRDefault="00723B57" w:rsidP="00812A08">
      <w:pPr>
        <w:pStyle w:val="Paragraphedeliste"/>
        <w:numPr>
          <w:ilvl w:val="0"/>
          <w:numId w:val="21"/>
        </w:numPr>
        <w:jc w:val="both"/>
      </w:pPr>
      <w:r w:rsidRPr="00EA5703">
        <w:t xml:space="preserve">Prolongé </w:t>
      </w:r>
      <w:r w:rsidR="00EA5703" w:rsidRPr="00EA5703">
        <w:t>la survie, améliorer la qualité de vie</w:t>
      </w:r>
      <w:r>
        <w:t xml:space="preserve">. </w:t>
      </w:r>
    </w:p>
    <w:p w:rsidR="00723B57" w:rsidRPr="00723B57" w:rsidRDefault="00723B57" w:rsidP="00812A08">
      <w:pPr>
        <w:pStyle w:val="Paragraphedeliste"/>
        <w:numPr>
          <w:ilvl w:val="0"/>
          <w:numId w:val="21"/>
        </w:numPr>
        <w:jc w:val="both"/>
      </w:pPr>
      <w:r w:rsidRPr="00723B57">
        <w:t xml:space="preserve">Les critères pour initier un traitement sont : </w:t>
      </w:r>
    </w:p>
    <w:p w:rsidR="00723B57" w:rsidRPr="00812A08" w:rsidRDefault="00723B57" w:rsidP="00812A08">
      <w:pPr>
        <w:pStyle w:val="Default"/>
        <w:numPr>
          <w:ilvl w:val="0"/>
          <w:numId w:val="22"/>
        </w:numPr>
        <w:spacing w:after="120"/>
        <w:ind w:left="1066" w:hanging="357"/>
        <w:rPr>
          <w:rFonts w:asciiTheme="minorHAnsi" w:hAnsiTheme="minorHAnsi"/>
          <w:sz w:val="22"/>
          <w:szCs w:val="22"/>
        </w:rPr>
      </w:pPr>
      <w:r w:rsidRPr="00812A08">
        <w:rPr>
          <w:rFonts w:asciiTheme="minorHAnsi" w:hAnsiTheme="minorHAnsi"/>
          <w:sz w:val="22"/>
          <w:szCs w:val="22"/>
        </w:rPr>
        <w:t xml:space="preserve">La présence de signes généraux (sueurs, fièvre, altération de l’état général) </w:t>
      </w:r>
    </w:p>
    <w:p w:rsidR="00723B57" w:rsidRPr="00812A08" w:rsidRDefault="00723B57" w:rsidP="00812A08">
      <w:pPr>
        <w:pStyle w:val="Default"/>
        <w:numPr>
          <w:ilvl w:val="0"/>
          <w:numId w:val="22"/>
        </w:numPr>
        <w:spacing w:after="120"/>
        <w:ind w:left="1066" w:hanging="357"/>
        <w:rPr>
          <w:rFonts w:asciiTheme="minorHAnsi" w:hAnsiTheme="minorHAnsi"/>
          <w:sz w:val="22"/>
          <w:szCs w:val="22"/>
        </w:rPr>
      </w:pPr>
      <w:r w:rsidRPr="00812A08">
        <w:rPr>
          <w:rFonts w:asciiTheme="minorHAnsi" w:hAnsiTheme="minorHAnsi"/>
          <w:sz w:val="22"/>
          <w:szCs w:val="22"/>
        </w:rPr>
        <w:t>Une activité délétère de l</w:t>
      </w:r>
      <w:r w:rsidR="00812A08">
        <w:rPr>
          <w:rFonts w:asciiTheme="minorHAnsi" w:hAnsiTheme="minorHAnsi"/>
          <w:sz w:val="22"/>
          <w:szCs w:val="22"/>
        </w:rPr>
        <w:t>’</w:t>
      </w:r>
      <w:proofErr w:type="spellStart"/>
      <w:r w:rsidRPr="00812A08">
        <w:rPr>
          <w:rFonts w:asciiTheme="minorHAnsi" w:hAnsiTheme="minorHAnsi"/>
          <w:sz w:val="22"/>
          <w:szCs w:val="22"/>
        </w:rPr>
        <w:t>gM</w:t>
      </w:r>
      <w:proofErr w:type="spellEnd"/>
      <w:r w:rsidRPr="00812A08">
        <w:rPr>
          <w:rFonts w:asciiTheme="minorHAnsi" w:hAnsiTheme="minorHAnsi"/>
          <w:sz w:val="22"/>
          <w:szCs w:val="22"/>
        </w:rPr>
        <w:t xml:space="preserve"> (syndrome d</w:t>
      </w:r>
      <w:r w:rsidR="00812A08">
        <w:rPr>
          <w:rFonts w:asciiTheme="minorHAnsi" w:hAnsiTheme="minorHAnsi"/>
          <w:sz w:val="22"/>
          <w:szCs w:val="22"/>
        </w:rPr>
        <w:t>’</w:t>
      </w:r>
      <w:r w:rsidRPr="00812A08">
        <w:rPr>
          <w:rFonts w:asciiTheme="minorHAnsi" w:hAnsiTheme="minorHAnsi"/>
          <w:sz w:val="22"/>
          <w:szCs w:val="22"/>
        </w:rPr>
        <w:t xml:space="preserve">hyperviscosité, </w:t>
      </w:r>
      <w:proofErr w:type="spellStart"/>
      <w:r w:rsidRPr="00812A08">
        <w:rPr>
          <w:rFonts w:asciiTheme="minorHAnsi" w:hAnsiTheme="minorHAnsi"/>
          <w:sz w:val="22"/>
          <w:szCs w:val="22"/>
        </w:rPr>
        <w:t>cryoglobulinémie</w:t>
      </w:r>
      <w:proofErr w:type="spellEnd"/>
      <w:r w:rsidRPr="00812A08">
        <w:rPr>
          <w:rFonts w:asciiTheme="minorHAnsi" w:hAnsiTheme="minorHAnsi"/>
          <w:sz w:val="22"/>
          <w:szCs w:val="22"/>
        </w:rPr>
        <w:t xml:space="preserve">, neuropathie périphérique sévère, maladie des agglutinines froides, amylose AL, etc.) </w:t>
      </w:r>
    </w:p>
    <w:p w:rsidR="00723B57" w:rsidRPr="00812A08" w:rsidRDefault="00723B57" w:rsidP="00812A08">
      <w:pPr>
        <w:pStyle w:val="Default"/>
        <w:numPr>
          <w:ilvl w:val="0"/>
          <w:numId w:val="22"/>
        </w:numPr>
        <w:spacing w:after="120"/>
        <w:ind w:left="1066" w:hanging="357"/>
        <w:rPr>
          <w:rFonts w:asciiTheme="minorHAnsi" w:hAnsiTheme="minorHAnsi"/>
          <w:sz w:val="22"/>
          <w:szCs w:val="22"/>
        </w:rPr>
      </w:pPr>
      <w:r w:rsidRPr="00812A08">
        <w:rPr>
          <w:rFonts w:asciiTheme="minorHAnsi" w:hAnsiTheme="minorHAnsi"/>
          <w:sz w:val="22"/>
          <w:szCs w:val="22"/>
        </w:rPr>
        <w:t>Une aném</w:t>
      </w:r>
      <w:r w:rsidR="00812A08">
        <w:rPr>
          <w:rFonts w:asciiTheme="minorHAnsi" w:hAnsiTheme="minorHAnsi"/>
          <w:sz w:val="22"/>
          <w:szCs w:val="22"/>
        </w:rPr>
        <w:t xml:space="preserve">ie &lt;10g/dl </w:t>
      </w:r>
      <w:r w:rsidRPr="00812A08">
        <w:rPr>
          <w:rFonts w:asciiTheme="minorHAnsi" w:hAnsiTheme="minorHAnsi"/>
          <w:sz w:val="22"/>
          <w:szCs w:val="22"/>
        </w:rPr>
        <w:t>et/ou des plaquettes &lt;100 000/mm</w:t>
      </w:r>
      <w:r w:rsidRPr="00812A08">
        <w:rPr>
          <w:rFonts w:asciiTheme="minorHAnsi" w:hAnsiTheme="minorHAnsi"/>
          <w:sz w:val="22"/>
          <w:szCs w:val="22"/>
          <w:vertAlign w:val="superscript"/>
        </w:rPr>
        <w:t>3</w:t>
      </w:r>
      <w:r w:rsidRPr="00812A08">
        <w:rPr>
          <w:rFonts w:asciiTheme="minorHAnsi" w:hAnsiTheme="minorHAnsi"/>
          <w:sz w:val="22"/>
          <w:szCs w:val="22"/>
        </w:rPr>
        <w:t xml:space="preserve"> </w:t>
      </w:r>
    </w:p>
    <w:p w:rsidR="00723B57" w:rsidRPr="00812A08" w:rsidRDefault="00812A08" w:rsidP="00812A08">
      <w:pPr>
        <w:pStyle w:val="Default"/>
        <w:numPr>
          <w:ilvl w:val="0"/>
          <w:numId w:val="22"/>
        </w:numPr>
        <w:spacing w:after="120"/>
        <w:ind w:left="1066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723B57" w:rsidRPr="00812A08">
        <w:rPr>
          <w:rFonts w:asciiTheme="minorHAnsi" w:hAnsiTheme="minorHAnsi"/>
          <w:sz w:val="22"/>
          <w:szCs w:val="22"/>
        </w:rPr>
        <w:t xml:space="preserve">ne masse tumorale importante </w:t>
      </w:r>
    </w:p>
    <w:p w:rsidR="00812A08" w:rsidRDefault="00812A08" w:rsidP="00812A08">
      <w:pPr>
        <w:pStyle w:val="Default"/>
        <w:rPr>
          <w:sz w:val="20"/>
          <w:szCs w:val="20"/>
        </w:rPr>
      </w:pPr>
    </w:p>
    <w:p w:rsidR="00EA5703" w:rsidRPr="00EA5703" w:rsidRDefault="00EA5703" w:rsidP="00812A08">
      <w:pPr>
        <w:jc w:val="both"/>
      </w:pPr>
      <w:r w:rsidRPr="00EA5703">
        <w:t xml:space="preserve"> </w:t>
      </w:r>
      <w:r w:rsidRPr="00EA5703">
        <w:rPr>
          <w:b/>
          <w:bCs/>
        </w:rPr>
        <w:t>Moyen :</w:t>
      </w:r>
    </w:p>
    <w:p w:rsidR="000A29A9" w:rsidRPr="00EA5703" w:rsidRDefault="00F77BB3" w:rsidP="00812A08">
      <w:pPr>
        <w:numPr>
          <w:ilvl w:val="0"/>
          <w:numId w:val="13"/>
        </w:numPr>
        <w:spacing w:after="120"/>
        <w:ind w:hanging="357"/>
        <w:jc w:val="both"/>
      </w:pPr>
      <w:r w:rsidRPr="00EA5703">
        <w:rPr>
          <w:u w:val="single"/>
        </w:rPr>
        <w:t>Symptomatique :</w:t>
      </w:r>
    </w:p>
    <w:p w:rsidR="00EA5703" w:rsidRPr="00EA5703" w:rsidRDefault="00723B57" w:rsidP="00812A08">
      <w:pPr>
        <w:pStyle w:val="Paragraphedeliste"/>
        <w:numPr>
          <w:ilvl w:val="1"/>
          <w:numId w:val="15"/>
        </w:numPr>
        <w:spacing w:after="120"/>
        <w:ind w:hanging="357"/>
        <w:jc w:val="both"/>
      </w:pPr>
      <w:r>
        <w:t xml:space="preserve">Les </w:t>
      </w:r>
      <w:r w:rsidR="00EA5703" w:rsidRPr="00EA5703">
        <w:t>Transfusion</w:t>
      </w:r>
      <w:r>
        <w:t xml:space="preserve">s par </w:t>
      </w:r>
      <w:r w:rsidRPr="00EA5703">
        <w:t>des</w:t>
      </w:r>
      <w:r>
        <w:t xml:space="preserve"> culots globulaires </w:t>
      </w:r>
      <w:r w:rsidR="00EA5703" w:rsidRPr="00EA5703">
        <w:t xml:space="preserve"> ou </w:t>
      </w:r>
      <w:r>
        <w:t>culots</w:t>
      </w:r>
      <w:r w:rsidR="00EA5703" w:rsidRPr="00EA5703">
        <w:t xml:space="preserve"> plaquett</w:t>
      </w:r>
      <w:r>
        <w:t>aires</w:t>
      </w:r>
      <w:r w:rsidR="00EA5703" w:rsidRPr="00EA5703">
        <w:t xml:space="preserve"> (anémie ou thrombopénie)</w:t>
      </w:r>
    </w:p>
    <w:p w:rsidR="00EA5703" w:rsidRPr="00EA5703" w:rsidRDefault="00EA5703" w:rsidP="00812A08">
      <w:pPr>
        <w:pStyle w:val="Paragraphedeliste"/>
        <w:numPr>
          <w:ilvl w:val="1"/>
          <w:numId w:val="15"/>
        </w:numPr>
        <w:spacing w:after="120"/>
        <w:ind w:hanging="357"/>
        <w:jc w:val="both"/>
      </w:pPr>
      <w:r w:rsidRPr="00EA5703">
        <w:t>ATB</w:t>
      </w:r>
      <w:r w:rsidR="00723B57">
        <w:t xml:space="preserve"> thérapie </w:t>
      </w:r>
      <w:r w:rsidRPr="00EA5703">
        <w:t>(infection)</w:t>
      </w:r>
    </w:p>
    <w:p w:rsidR="00EA5703" w:rsidRPr="00EA5703" w:rsidRDefault="00EA5703" w:rsidP="00812A08">
      <w:pPr>
        <w:pStyle w:val="Paragraphedeliste"/>
        <w:numPr>
          <w:ilvl w:val="1"/>
          <w:numId w:val="15"/>
        </w:numPr>
        <w:spacing w:after="120"/>
        <w:ind w:hanging="357"/>
        <w:jc w:val="both"/>
      </w:pPr>
      <w:r w:rsidRPr="00EA5703">
        <w:t>Plasmaphérèse (s</w:t>
      </w:r>
      <w:r w:rsidR="00723B57">
        <w:t>yndrome</w:t>
      </w:r>
      <w:r w:rsidRPr="00EA5703">
        <w:t xml:space="preserve"> d’hyperviscosité) : </w:t>
      </w:r>
      <w:r w:rsidR="00723B57">
        <w:t xml:space="preserve">dont l’objectif est de </w:t>
      </w:r>
      <w:r w:rsidRPr="00EA5703">
        <w:t>diminuer l’</w:t>
      </w:r>
      <w:proofErr w:type="spellStart"/>
      <w:r w:rsidRPr="00EA5703">
        <w:t>IgM</w:t>
      </w:r>
      <w:proofErr w:type="spellEnd"/>
      <w:r w:rsidRPr="00EA5703">
        <w:t xml:space="preserve"> circulant d’une façon rapide</w:t>
      </w:r>
    </w:p>
    <w:p w:rsidR="000A29A9" w:rsidRPr="00EA5703" w:rsidRDefault="00F77BB3" w:rsidP="00812A08">
      <w:pPr>
        <w:numPr>
          <w:ilvl w:val="0"/>
          <w:numId w:val="14"/>
        </w:numPr>
        <w:spacing w:after="120"/>
        <w:ind w:hanging="357"/>
        <w:jc w:val="both"/>
      </w:pPr>
      <w:r w:rsidRPr="00EA5703">
        <w:rPr>
          <w:u w:val="single"/>
        </w:rPr>
        <w:t>Traitement de fond:</w:t>
      </w:r>
    </w:p>
    <w:p w:rsidR="00EA5703" w:rsidRPr="00EA5703" w:rsidRDefault="00EA5703" w:rsidP="00812A08">
      <w:pPr>
        <w:pStyle w:val="Paragraphedeliste"/>
        <w:numPr>
          <w:ilvl w:val="1"/>
          <w:numId w:val="16"/>
        </w:numPr>
        <w:spacing w:after="120"/>
        <w:ind w:hanging="357"/>
        <w:jc w:val="both"/>
      </w:pPr>
      <w:r w:rsidRPr="00EA5703">
        <w:t>Corticothérapie</w:t>
      </w:r>
    </w:p>
    <w:p w:rsidR="00EA5703" w:rsidRDefault="00723B57" w:rsidP="00812A08">
      <w:pPr>
        <w:pStyle w:val="Paragraphedeliste"/>
        <w:numPr>
          <w:ilvl w:val="1"/>
          <w:numId w:val="16"/>
        </w:numPr>
        <w:spacing w:after="120"/>
        <w:ind w:hanging="357"/>
        <w:jc w:val="both"/>
      </w:pPr>
      <w:r>
        <w:t>Mono c</w:t>
      </w:r>
      <w:r w:rsidR="00EA5703" w:rsidRPr="00EA5703">
        <w:t xml:space="preserve">himiothérapie : </w:t>
      </w:r>
      <w:proofErr w:type="spellStart"/>
      <w:r w:rsidR="00EA5703" w:rsidRPr="00EA5703">
        <w:t>Chloraminophène</w:t>
      </w:r>
      <w:proofErr w:type="spellEnd"/>
      <w:r w:rsidR="00EA5703" w:rsidRPr="00EA5703">
        <w:t xml:space="preserve">, </w:t>
      </w:r>
      <w:proofErr w:type="spellStart"/>
      <w:r w:rsidR="00EA5703" w:rsidRPr="00EA5703">
        <w:t>Fludarabine</w:t>
      </w:r>
      <w:proofErr w:type="spellEnd"/>
      <w:r w:rsidR="00EA5703" w:rsidRPr="00EA5703">
        <w:t xml:space="preserve"> </w:t>
      </w:r>
    </w:p>
    <w:p w:rsidR="00EA5703" w:rsidRPr="00EA5703" w:rsidRDefault="00EA5703" w:rsidP="00812A08">
      <w:pPr>
        <w:pStyle w:val="Paragraphedeliste"/>
        <w:numPr>
          <w:ilvl w:val="1"/>
          <w:numId w:val="16"/>
        </w:numPr>
        <w:spacing w:after="120"/>
        <w:ind w:hanging="357"/>
        <w:jc w:val="both"/>
      </w:pPr>
      <w:r w:rsidRPr="00EA5703">
        <w:t xml:space="preserve">Nouvelles molécules: </w:t>
      </w:r>
      <w:proofErr w:type="spellStart"/>
      <w:r w:rsidRPr="00EA5703">
        <w:t>Mabthéra</w:t>
      </w:r>
      <w:proofErr w:type="spellEnd"/>
      <w:r w:rsidRPr="00EA5703">
        <w:t xml:space="preserve">, </w:t>
      </w:r>
      <w:proofErr w:type="spellStart"/>
      <w:r w:rsidRPr="00EA5703">
        <w:t>Velcade</w:t>
      </w:r>
      <w:proofErr w:type="spellEnd"/>
      <w:r w:rsidRPr="00EA5703">
        <w:t xml:space="preserve"> </w:t>
      </w:r>
    </w:p>
    <w:p w:rsidR="00EA5703" w:rsidRDefault="00EA5703" w:rsidP="00EA5703">
      <w:pPr>
        <w:jc w:val="both"/>
      </w:pPr>
      <w:r w:rsidRPr="00EA5703">
        <w:rPr>
          <w:b/>
          <w:bCs/>
        </w:rPr>
        <w:t xml:space="preserve">Indication : </w:t>
      </w:r>
      <w:r w:rsidRPr="00EA5703">
        <w:t xml:space="preserve">En fonction de l’âge et la gravité du tableau clinique </w:t>
      </w:r>
    </w:p>
    <w:p w:rsidR="00723B57" w:rsidRPr="00723B57" w:rsidRDefault="00723B57" w:rsidP="00812A08">
      <w:pPr>
        <w:jc w:val="both"/>
      </w:pPr>
      <w:r w:rsidRPr="00723B57">
        <w:rPr>
          <w:rFonts w:cs="Times New Roman"/>
          <w:color w:val="000000"/>
          <w:sz w:val="24"/>
          <w:szCs w:val="24"/>
        </w:rPr>
        <w:t xml:space="preserve">Nb : </w:t>
      </w:r>
      <w:r w:rsidRPr="00723B57">
        <w:t>Les poly</w:t>
      </w:r>
      <w:r w:rsidR="00812A08">
        <w:t xml:space="preserve"> </w:t>
      </w:r>
      <w:r w:rsidRPr="00723B57">
        <w:t xml:space="preserve">chimiothérapies (COP, CHOP, </w:t>
      </w:r>
      <w:proofErr w:type="spellStart"/>
      <w:r w:rsidRPr="00723B57">
        <w:t>etc</w:t>
      </w:r>
      <w:proofErr w:type="spellEnd"/>
      <w:r w:rsidRPr="00723B57">
        <w:t>) ne semblent pas supérieurs au</w:t>
      </w:r>
      <w:r>
        <w:t>x</w:t>
      </w:r>
      <w:r w:rsidRPr="00723B57">
        <w:t xml:space="preserve"> </w:t>
      </w:r>
      <w:r>
        <w:t>mono chimiothérapies</w:t>
      </w:r>
      <w:r w:rsidRPr="00723B57">
        <w:t xml:space="preserve"> </w:t>
      </w:r>
    </w:p>
    <w:p w:rsidR="00723B57" w:rsidRPr="00EA5703" w:rsidRDefault="00723B57" w:rsidP="00EA5703">
      <w:pPr>
        <w:jc w:val="both"/>
      </w:pPr>
    </w:p>
    <w:p w:rsidR="00355801" w:rsidRDefault="00355801" w:rsidP="00EA5703">
      <w:pPr>
        <w:ind w:firstLine="360"/>
        <w:jc w:val="both"/>
      </w:pPr>
      <w:r>
        <w:rPr>
          <w:noProof/>
          <w:lang w:eastAsia="fr-FR"/>
        </w:rPr>
        <w:drawing>
          <wp:inline distT="0" distB="0" distL="0" distR="0">
            <wp:extent cx="6479540" cy="3861544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86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5801" w:rsidSect="00B44D7C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C32" w:rsidRDefault="00757C32" w:rsidP="00197FF4">
      <w:pPr>
        <w:spacing w:after="0" w:line="240" w:lineRule="auto"/>
      </w:pPr>
      <w:r>
        <w:separator/>
      </w:r>
    </w:p>
  </w:endnote>
  <w:endnote w:type="continuationSeparator" w:id="0">
    <w:p w:rsidR="00757C32" w:rsidRDefault="00757C32" w:rsidP="0019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807"/>
      <w:docPartObj>
        <w:docPartGallery w:val="Page Numbers (Bottom of Page)"/>
        <w:docPartUnique/>
      </w:docPartObj>
    </w:sdtPr>
    <w:sdtContent>
      <w:p w:rsidR="00362EB7" w:rsidRPr="00B44D7C" w:rsidRDefault="00362EB7" w:rsidP="00886753">
        <w:pPr>
          <w:pBdr>
            <w:top w:val="single" w:sz="4" w:space="1" w:color="auto"/>
          </w:pBdr>
        </w:pPr>
        <w:r>
          <w:rPr>
            <w:b/>
            <w:bCs/>
            <w:sz w:val="20"/>
            <w:szCs w:val="20"/>
          </w:rPr>
          <w:t xml:space="preserve">Maladie de </w:t>
        </w:r>
        <w:proofErr w:type="spellStart"/>
        <w:r>
          <w:rPr>
            <w:b/>
            <w:bCs/>
            <w:sz w:val="20"/>
            <w:szCs w:val="20"/>
          </w:rPr>
          <w:t>Waldenström</w:t>
        </w:r>
        <w:proofErr w:type="spellEnd"/>
        <w:r w:rsidRPr="00B44D7C">
          <w:rPr>
            <w:sz w:val="20"/>
            <w:szCs w:val="20"/>
          </w:rPr>
          <w:t xml:space="preserve"> (201</w:t>
        </w:r>
        <w:r w:rsidR="007265C5">
          <w:rPr>
            <w:sz w:val="20"/>
            <w:szCs w:val="20"/>
          </w:rPr>
          <w:t>7</w:t>
        </w:r>
        <w:r w:rsidRPr="00B44D7C">
          <w:rPr>
            <w:sz w:val="20"/>
            <w:szCs w:val="20"/>
          </w:rPr>
          <w:t>-201</w:t>
        </w:r>
        <w:r w:rsidR="007265C5">
          <w:rPr>
            <w:sz w:val="20"/>
            <w:szCs w:val="20"/>
          </w:rPr>
          <w:t>8</w:t>
        </w:r>
        <w:r w:rsidRPr="00B44D7C">
          <w:rPr>
            <w:sz w:val="20"/>
            <w:szCs w:val="20"/>
          </w:rPr>
          <w:t>)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B44D7C">
          <w:rPr>
            <w:b/>
            <w:bCs/>
          </w:rPr>
          <w:t xml:space="preserve">Page | </w:t>
        </w:r>
        <w:r w:rsidR="00593316" w:rsidRPr="00B44D7C">
          <w:rPr>
            <w:b/>
            <w:bCs/>
          </w:rPr>
          <w:fldChar w:fldCharType="begin"/>
        </w:r>
        <w:r w:rsidRPr="00B44D7C">
          <w:rPr>
            <w:b/>
            <w:bCs/>
          </w:rPr>
          <w:instrText xml:space="preserve"> PAGE   \* MERGEFORMAT </w:instrText>
        </w:r>
        <w:r w:rsidR="00593316" w:rsidRPr="00B44D7C">
          <w:rPr>
            <w:b/>
            <w:bCs/>
          </w:rPr>
          <w:fldChar w:fldCharType="separate"/>
        </w:r>
        <w:r w:rsidR="007265C5">
          <w:rPr>
            <w:b/>
            <w:bCs/>
            <w:noProof/>
          </w:rPr>
          <w:t>1</w:t>
        </w:r>
        <w:r w:rsidR="00593316" w:rsidRPr="00B44D7C"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C32" w:rsidRDefault="00757C32" w:rsidP="00197FF4">
      <w:pPr>
        <w:spacing w:after="0" w:line="240" w:lineRule="auto"/>
      </w:pPr>
      <w:r>
        <w:separator/>
      </w:r>
    </w:p>
  </w:footnote>
  <w:footnote w:type="continuationSeparator" w:id="0">
    <w:p w:rsidR="00757C32" w:rsidRDefault="00757C32" w:rsidP="00197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66C"/>
    <w:multiLevelType w:val="hybridMultilevel"/>
    <w:tmpl w:val="C032D2A2"/>
    <w:lvl w:ilvl="0" w:tplc="B8AC499E"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22B3325"/>
    <w:multiLevelType w:val="hybridMultilevel"/>
    <w:tmpl w:val="B6F457B0"/>
    <w:lvl w:ilvl="0" w:tplc="2E1AE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D099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E4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C3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23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9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0D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45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C6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7A0D32"/>
    <w:multiLevelType w:val="hybridMultilevel"/>
    <w:tmpl w:val="92D6A1F2"/>
    <w:lvl w:ilvl="0" w:tplc="8CF62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41E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ED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8B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21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62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0A5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C8E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8AD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9B27EC"/>
    <w:multiLevelType w:val="hybridMultilevel"/>
    <w:tmpl w:val="1D04A9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B7F81E1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F81138"/>
    <w:multiLevelType w:val="hybridMultilevel"/>
    <w:tmpl w:val="8C1A35C2"/>
    <w:lvl w:ilvl="0" w:tplc="B8AC499E">
      <w:numFmt w:val="bullet"/>
      <w:lvlText w:val="-"/>
      <w:lvlJc w:val="left"/>
      <w:pPr>
        <w:ind w:left="193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2A070B"/>
    <w:multiLevelType w:val="hybridMultilevel"/>
    <w:tmpl w:val="6DDA9E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F39CE"/>
    <w:multiLevelType w:val="hybridMultilevel"/>
    <w:tmpl w:val="90D24EE4"/>
    <w:lvl w:ilvl="0" w:tplc="5A167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C4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 w:tplc="096E0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28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4F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0CE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E2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4D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40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E92FDB"/>
    <w:multiLevelType w:val="hybridMultilevel"/>
    <w:tmpl w:val="3094E8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C400AD"/>
    <w:multiLevelType w:val="hybridMultilevel"/>
    <w:tmpl w:val="22043A68"/>
    <w:lvl w:ilvl="0" w:tplc="B8AC499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0F73007"/>
    <w:multiLevelType w:val="hybridMultilevel"/>
    <w:tmpl w:val="6E8210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0E12F3"/>
    <w:multiLevelType w:val="hybridMultilevel"/>
    <w:tmpl w:val="6B9010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859B3"/>
    <w:multiLevelType w:val="hybridMultilevel"/>
    <w:tmpl w:val="05AC09B8"/>
    <w:lvl w:ilvl="0" w:tplc="B8AC499E">
      <w:numFmt w:val="bullet"/>
      <w:lvlText w:val="-"/>
      <w:lvlJc w:val="left"/>
      <w:pPr>
        <w:ind w:left="193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7FC79B6"/>
    <w:multiLevelType w:val="hybridMultilevel"/>
    <w:tmpl w:val="1A94FA54"/>
    <w:lvl w:ilvl="0" w:tplc="B8AC499E">
      <w:numFmt w:val="bullet"/>
      <w:lvlText w:val="-"/>
      <w:lvlJc w:val="left"/>
      <w:pPr>
        <w:ind w:left="121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6920D9"/>
    <w:multiLevelType w:val="hybridMultilevel"/>
    <w:tmpl w:val="DE54C66A"/>
    <w:lvl w:ilvl="0" w:tplc="5A167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207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E0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28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4F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0CE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E2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4D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40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EF41D84"/>
    <w:multiLevelType w:val="hybridMultilevel"/>
    <w:tmpl w:val="FB60357E"/>
    <w:lvl w:ilvl="0" w:tplc="847AD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CE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C4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E2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60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2A5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29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6E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E3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66658D4"/>
    <w:multiLevelType w:val="hybridMultilevel"/>
    <w:tmpl w:val="835287F8"/>
    <w:lvl w:ilvl="0" w:tplc="1EF2752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532C460">
      <w:numFmt w:val="bullet"/>
      <w:lvlText w:val="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415528"/>
    <w:multiLevelType w:val="hybridMultilevel"/>
    <w:tmpl w:val="6DA4C0DA"/>
    <w:lvl w:ilvl="0" w:tplc="2E1AE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C4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 w:tplc="26AE4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C3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23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9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0D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45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C6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B8B7A12"/>
    <w:multiLevelType w:val="hybridMultilevel"/>
    <w:tmpl w:val="CDBE743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764506"/>
    <w:multiLevelType w:val="hybridMultilevel"/>
    <w:tmpl w:val="81C875CC"/>
    <w:lvl w:ilvl="0" w:tplc="1EF27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2E3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005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A3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2A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2D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C9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2B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82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55D3E6E"/>
    <w:multiLevelType w:val="hybridMultilevel"/>
    <w:tmpl w:val="A43C2864"/>
    <w:lvl w:ilvl="0" w:tplc="1EF27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91175"/>
    <w:multiLevelType w:val="hybridMultilevel"/>
    <w:tmpl w:val="68365036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D77DC1"/>
    <w:multiLevelType w:val="hybridMultilevel"/>
    <w:tmpl w:val="4B28B32A"/>
    <w:lvl w:ilvl="0" w:tplc="F59866C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E6655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3FA641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0CEB91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CAA3C9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B0049B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74815F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DFE0E1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27436C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0"/>
  </w:num>
  <w:num w:numId="3">
    <w:abstractNumId w:val="3"/>
  </w:num>
  <w:num w:numId="4">
    <w:abstractNumId w:val="7"/>
  </w:num>
  <w:num w:numId="5">
    <w:abstractNumId w:val="14"/>
  </w:num>
  <w:num w:numId="6">
    <w:abstractNumId w:val="17"/>
  </w:num>
  <w:num w:numId="7">
    <w:abstractNumId w:val="2"/>
  </w:num>
  <w:num w:numId="8">
    <w:abstractNumId w:val="18"/>
  </w:num>
  <w:num w:numId="9">
    <w:abstractNumId w:val="10"/>
  </w:num>
  <w:num w:numId="10">
    <w:abstractNumId w:val="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16"/>
  </w:num>
  <w:num w:numId="16">
    <w:abstractNumId w:val="6"/>
  </w:num>
  <w:num w:numId="17">
    <w:abstractNumId w:val="9"/>
  </w:num>
  <w:num w:numId="18">
    <w:abstractNumId w:val="15"/>
  </w:num>
  <w:num w:numId="19">
    <w:abstractNumId w:val="19"/>
  </w:num>
  <w:num w:numId="20">
    <w:abstractNumId w:val="12"/>
  </w:num>
  <w:num w:numId="21">
    <w:abstractNumId w:val="5"/>
  </w:num>
  <w:num w:numId="22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D6133"/>
    <w:rsid w:val="000922C0"/>
    <w:rsid w:val="000A29A9"/>
    <w:rsid w:val="000B1857"/>
    <w:rsid w:val="000B4506"/>
    <w:rsid w:val="000C2E09"/>
    <w:rsid w:val="000D021C"/>
    <w:rsid w:val="001079F0"/>
    <w:rsid w:val="001242C3"/>
    <w:rsid w:val="0013148B"/>
    <w:rsid w:val="00161E49"/>
    <w:rsid w:val="001729A4"/>
    <w:rsid w:val="001966A7"/>
    <w:rsid w:val="00197DAD"/>
    <w:rsid w:val="00197FF4"/>
    <w:rsid w:val="001B39D1"/>
    <w:rsid w:val="001D0AF0"/>
    <w:rsid w:val="002226A7"/>
    <w:rsid w:val="00224A0B"/>
    <w:rsid w:val="002752A7"/>
    <w:rsid w:val="002832CC"/>
    <w:rsid w:val="00306F19"/>
    <w:rsid w:val="00331F6D"/>
    <w:rsid w:val="00344BE4"/>
    <w:rsid w:val="00355801"/>
    <w:rsid w:val="00362EB7"/>
    <w:rsid w:val="00381A9D"/>
    <w:rsid w:val="003D2B87"/>
    <w:rsid w:val="003D6133"/>
    <w:rsid w:val="003E6302"/>
    <w:rsid w:val="00400B5B"/>
    <w:rsid w:val="0042797A"/>
    <w:rsid w:val="00467360"/>
    <w:rsid w:val="004B05A7"/>
    <w:rsid w:val="004C0897"/>
    <w:rsid w:val="005213B6"/>
    <w:rsid w:val="005459E0"/>
    <w:rsid w:val="00547C3A"/>
    <w:rsid w:val="00555E05"/>
    <w:rsid w:val="00557D80"/>
    <w:rsid w:val="00561326"/>
    <w:rsid w:val="00593316"/>
    <w:rsid w:val="005E2A11"/>
    <w:rsid w:val="006218E3"/>
    <w:rsid w:val="00644EB5"/>
    <w:rsid w:val="00687FA1"/>
    <w:rsid w:val="006D2A8E"/>
    <w:rsid w:val="0071687D"/>
    <w:rsid w:val="007213E7"/>
    <w:rsid w:val="00723B57"/>
    <w:rsid w:val="007265C5"/>
    <w:rsid w:val="00757C32"/>
    <w:rsid w:val="00772685"/>
    <w:rsid w:val="00812A08"/>
    <w:rsid w:val="00874A8F"/>
    <w:rsid w:val="00875EE3"/>
    <w:rsid w:val="00886753"/>
    <w:rsid w:val="008F1473"/>
    <w:rsid w:val="008F52A4"/>
    <w:rsid w:val="009406D6"/>
    <w:rsid w:val="00967E2D"/>
    <w:rsid w:val="00A25FAD"/>
    <w:rsid w:val="00A650CB"/>
    <w:rsid w:val="00A965F9"/>
    <w:rsid w:val="00AB781C"/>
    <w:rsid w:val="00AF2097"/>
    <w:rsid w:val="00B44D7C"/>
    <w:rsid w:val="00B71756"/>
    <w:rsid w:val="00B80D92"/>
    <w:rsid w:val="00B958CE"/>
    <w:rsid w:val="00BE5591"/>
    <w:rsid w:val="00BF389F"/>
    <w:rsid w:val="00C1464A"/>
    <w:rsid w:val="00C42C78"/>
    <w:rsid w:val="00C77F82"/>
    <w:rsid w:val="00C92630"/>
    <w:rsid w:val="00D357A1"/>
    <w:rsid w:val="00D70D46"/>
    <w:rsid w:val="00DF6907"/>
    <w:rsid w:val="00E15FD7"/>
    <w:rsid w:val="00E542FD"/>
    <w:rsid w:val="00E62060"/>
    <w:rsid w:val="00E80DA9"/>
    <w:rsid w:val="00E83A87"/>
    <w:rsid w:val="00EA5703"/>
    <w:rsid w:val="00F34302"/>
    <w:rsid w:val="00F66743"/>
    <w:rsid w:val="00F77BB3"/>
    <w:rsid w:val="00FA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CC"/>
  </w:style>
  <w:style w:type="paragraph" w:styleId="Titre1">
    <w:name w:val="heading 1"/>
    <w:basedOn w:val="Normal"/>
    <w:link w:val="Titre1Car"/>
    <w:uiPriority w:val="9"/>
    <w:qFormat/>
    <w:rsid w:val="00172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29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1E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97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7FF4"/>
  </w:style>
  <w:style w:type="paragraph" w:styleId="Pieddepage">
    <w:name w:val="footer"/>
    <w:basedOn w:val="Normal"/>
    <w:link w:val="PieddepageCar"/>
    <w:uiPriority w:val="99"/>
    <w:unhideWhenUsed/>
    <w:rsid w:val="00197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7FF4"/>
  </w:style>
  <w:style w:type="paragraph" w:styleId="Paragraphedeliste">
    <w:name w:val="List Paragraph"/>
    <w:basedOn w:val="Normal"/>
    <w:uiPriority w:val="34"/>
    <w:qFormat/>
    <w:rsid w:val="006D2A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A1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B80D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80D92"/>
    <w:rPr>
      <w:b/>
      <w:bCs/>
    </w:rPr>
  </w:style>
  <w:style w:type="character" w:customStyle="1" w:styleId="link-wrapper">
    <w:name w:val="link-wrapper"/>
    <w:basedOn w:val="Policepardfaut"/>
    <w:rsid w:val="00967E2D"/>
  </w:style>
  <w:style w:type="character" w:customStyle="1" w:styleId="Titre1Car">
    <w:name w:val="Titre 1 Car"/>
    <w:basedOn w:val="Policepardfaut"/>
    <w:link w:val="Titre1"/>
    <w:uiPriority w:val="9"/>
    <w:rsid w:val="001729A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7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61E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723B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1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37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4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8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6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79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2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6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1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9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88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4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82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4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9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3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2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8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9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1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45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7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90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83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9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5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30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9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7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3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6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6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4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5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0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7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5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8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40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61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9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32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1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2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66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10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8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1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9664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2920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845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934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6287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790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354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0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1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9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6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1001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Fouad</cp:lastModifiedBy>
  <cp:revision>22</cp:revision>
  <cp:lastPrinted>2017-01-08T20:40:00Z</cp:lastPrinted>
  <dcterms:created xsi:type="dcterms:W3CDTF">2017-01-03T17:49:00Z</dcterms:created>
  <dcterms:modified xsi:type="dcterms:W3CDTF">2018-01-04T18:36:00Z</dcterms:modified>
</cp:coreProperties>
</file>