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8E" w:rsidRPr="008B6695" w:rsidRDefault="008B6695" w:rsidP="008B6695">
      <w:pPr>
        <w:jc w:val="center"/>
        <w:rPr>
          <w:b/>
          <w:bCs/>
          <w:color w:val="FF0000"/>
          <w:sz w:val="72"/>
          <w:szCs w:val="72"/>
        </w:rPr>
      </w:pPr>
      <w:r w:rsidRPr="008B6695">
        <w:rPr>
          <w:b/>
          <w:bCs/>
          <w:color w:val="FF0000"/>
          <w:sz w:val="72"/>
          <w:szCs w:val="72"/>
        </w:rPr>
        <w:t>Pancréatite chronique</w:t>
      </w:r>
    </w:p>
    <w:p w:rsidR="008B6695" w:rsidRPr="008B6695" w:rsidRDefault="008B6695" w:rsidP="008B6695">
      <w:pPr>
        <w:rPr>
          <w:b/>
          <w:bCs/>
          <w:color w:val="FF0000"/>
          <w:sz w:val="36"/>
          <w:szCs w:val="36"/>
          <w:u w:val="single"/>
        </w:rPr>
      </w:pPr>
      <w:r w:rsidRPr="008B6695">
        <w:rPr>
          <w:b/>
          <w:bCs/>
          <w:color w:val="FF0000"/>
          <w:sz w:val="36"/>
          <w:szCs w:val="36"/>
          <w:u w:val="single"/>
        </w:rPr>
        <w:t>Plan du cours</w:t>
      </w:r>
    </w:p>
    <w:p w:rsidR="00000000" w:rsidRPr="008B6695" w:rsidRDefault="004E2E4A" w:rsidP="008B6695">
      <w:pPr>
        <w:numPr>
          <w:ilvl w:val="0"/>
          <w:numId w:val="1"/>
        </w:numPr>
        <w:rPr>
          <w:sz w:val="36"/>
          <w:szCs w:val="36"/>
        </w:rPr>
      </w:pPr>
      <w:r w:rsidRPr="008B6695">
        <w:rPr>
          <w:b/>
          <w:bCs/>
          <w:sz w:val="36"/>
          <w:szCs w:val="36"/>
        </w:rPr>
        <w:t xml:space="preserve">1- introduction </w:t>
      </w:r>
    </w:p>
    <w:p w:rsidR="00000000" w:rsidRPr="008B6695" w:rsidRDefault="004E2E4A" w:rsidP="008B6695">
      <w:pPr>
        <w:numPr>
          <w:ilvl w:val="0"/>
          <w:numId w:val="1"/>
        </w:numPr>
        <w:rPr>
          <w:sz w:val="36"/>
          <w:szCs w:val="36"/>
        </w:rPr>
      </w:pPr>
      <w:r w:rsidRPr="008B6695">
        <w:rPr>
          <w:b/>
          <w:bCs/>
          <w:sz w:val="36"/>
          <w:szCs w:val="36"/>
        </w:rPr>
        <w:t>2- Définition</w:t>
      </w:r>
    </w:p>
    <w:p w:rsidR="00000000" w:rsidRPr="008B6695" w:rsidRDefault="004E2E4A" w:rsidP="008B6695">
      <w:pPr>
        <w:numPr>
          <w:ilvl w:val="0"/>
          <w:numId w:val="1"/>
        </w:numPr>
        <w:rPr>
          <w:sz w:val="36"/>
          <w:szCs w:val="36"/>
        </w:rPr>
      </w:pPr>
      <w:r w:rsidRPr="008B6695">
        <w:rPr>
          <w:b/>
          <w:bCs/>
          <w:sz w:val="36"/>
          <w:szCs w:val="36"/>
        </w:rPr>
        <w:t>3- Facteurs de risque</w:t>
      </w:r>
    </w:p>
    <w:p w:rsidR="00000000" w:rsidRPr="008B6695" w:rsidRDefault="004E2E4A" w:rsidP="008B6695">
      <w:pPr>
        <w:numPr>
          <w:ilvl w:val="0"/>
          <w:numId w:val="1"/>
        </w:numPr>
        <w:rPr>
          <w:sz w:val="36"/>
          <w:szCs w:val="36"/>
        </w:rPr>
      </w:pPr>
      <w:r w:rsidRPr="008B6695">
        <w:rPr>
          <w:b/>
          <w:bCs/>
          <w:sz w:val="36"/>
          <w:szCs w:val="36"/>
        </w:rPr>
        <w:t>4- Diagnostic</w:t>
      </w:r>
    </w:p>
    <w:p w:rsidR="00000000" w:rsidRPr="008B6695" w:rsidRDefault="004E2E4A" w:rsidP="008B6695">
      <w:pPr>
        <w:numPr>
          <w:ilvl w:val="0"/>
          <w:numId w:val="1"/>
        </w:numPr>
        <w:rPr>
          <w:sz w:val="36"/>
          <w:szCs w:val="36"/>
        </w:rPr>
      </w:pPr>
      <w:r w:rsidRPr="008B6695">
        <w:rPr>
          <w:b/>
          <w:bCs/>
          <w:sz w:val="36"/>
          <w:szCs w:val="36"/>
        </w:rPr>
        <w:t>5- complications</w:t>
      </w:r>
    </w:p>
    <w:p w:rsidR="00000000" w:rsidRPr="008B6695" w:rsidRDefault="004E2E4A" w:rsidP="008B6695">
      <w:pPr>
        <w:numPr>
          <w:ilvl w:val="0"/>
          <w:numId w:val="1"/>
        </w:numPr>
        <w:rPr>
          <w:sz w:val="36"/>
          <w:szCs w:val="36"/>
        </w:rPr>
      </w:pPr>
      <w:r w:rsidRPr="008B6695">
        <w:rPr>
          <w:b/>
          <w:bCs/>
          <w:sz w:val="36"/>
          <w:szCs w:val="36"/>
        </w:rPr>
        <w:t>6- Evolution et pronostic</w:t>
      </w:r>
    </w:p>
    <w:p w:rsidR="00000000" w:rsidRPr="002A18E6" w:rsidRDefault="004E2E4A" w:rsidP="008B6695">
      <w:pPr>
        <w:numPr>
          <w:ilvl w:val="0"/>
          <w:numId w:val="1"/>
        </w:numPr>
        <w:rPr>
          <w:sz w:val="36"/>
          <w:szCs w:val="36"/>
        </w:rPr>
      </w:pPr>
      <w:r w:rsidRPr="008B6695">
        <w:rPr>
          <w:b/>
          <w:bCs/>
          <w:sz w:val="36"/>
          <w:szCs w:val="36"/>
        </w:rPr>
        <w:t>7- Principes thérapeutiques</w:t>
      </w:r>
    </w:p>
    <w:p w:rsidR="002A18E6" w:rsidRPr="008B6695" w:rsidRDefault="002A18E6" w:rsidP="008B6695">
      <w:pPr>
        <w:numPr>
          <w:ilvl w:val="0"/>
          <w:numId w:val="1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8- conclusion </w:t>
      </w:r>
    </w:p>
    <w:p w:rsidR="008B6695" w:rsidRDefault="008B6695" w:rsidP="008B6695"/>
    <w:p w:rsidR="008B6695" w:rsidRDefault="008B6695" w:rsidP="008B6695"/>
    <w:p w:rsidR="008B6695" w:rsidRDefault="008B6695" w:rsidP="008B6695"/>
    <w:p w:rsidR="008B6695" w:rsidRDefault="008B6695" w:rsidP="008B6695"/>
    <w:p w:rsidR="008B6695" w:rsidRDefault="008B6695" w:rsidP="008B6695"/>
    <w:p w:rsidR="008B6695" w:rsidRDefault="008B6695" w:rsidP="008B6695"/>
    <w:p w:rsidR="008B6695" w:rsidRDefault="008B6695" w:rsidP="008B6695"/>
    <w:p w:rsidR="008B6695" w:rsidRDefault="008B6695" w:rsidP="008B6695"/>
    <w:p w:rsidR="008B6695" w:rsidRDefault="008B6695" w:rsidP="008B6695"/>
    <w:p w:rsidR="008B6695" w:rsidRDefault="008B6695" w:rsidP="008B6695"/>
    <w:p w:rsidR="008B6695" w:rsidRDefault="008B6695" w:rsidP="008B6695"/>
    <w:p w:rsidR="008B6695" w:rsidRDefault="008B6695" w:rsidP="008B6695"/>
    <w:p w:rsidR="008B6695" w:rsidRDefault="008B6695" w:rsidP="008B6695"/>
    <w:p w:rsidR="008B6695" w:rsidRDefault="008B6695" w:rsidP="008B6695"/>
    <w:p w:rsidR="008B6695" w:rsidRPr="008B6695" w:rsidRDefault="008B6695" w:rsidP="008B6695">
      <w:pPr>
        <w:rPr>
          <w:b/>
          <w:bCs/>
          <w:color w:val="FF0000"/>
          <w:sz w:val="28"/>
          <w:szCs w:val="28"/>
          <w:u w:val="single"/>
        </w:rPr>
      </w:pPr>
      <w:r w:rsidRPr="008B6695">
        <w:rPr>
          <w:b/>
          <w:bCs/>
          <w:color w:val="FF0000"/>
          <w:sz w:val="28"/>
          <w:szCs w:val="28"/>
          <w:u w:val="single"/>
        </w:rPr>
        <w:t>1-Introduction</w:t>
      </w:r>
    </w:p>
    <w:p w:rsidR="008B6695" w:rsidRPr="008B6695" w:rsidRDefault="008B6695" w:rsidP="008B6695">
      <w:pPr>
        <w:rPr>
          <w:sz w:val="24"/>
          <w:szCs w:val="24"/>
        </w:rPr>
      </w:pPr>
    </w:p>
    <w:p w:rsidR="00A57A8D" w:rsidRDefault="004E2E4A" w:rsidP="00A57A8D">
      <w:pPr>
        <w:numPr>
          <w:ilvl w:val="0"/>
          <w:numId w:val="5"/>
        </w:numPr>
        <w:rPr>
          <w:sz w:val="24"/>
          <w:szCs w:val="24"/>
        </w:rPr>
      </w:pPr>
      <w:r w:rsidRPr="008B6695">
        <w:rPr>
          <w:sz w:val="24"/>
          <w:szCs w:val="24"/>
        </w:rPr>
        <w:t xml:space="preserve">Même si l’alcoolisme chronique reste prédominant en Occident et rend compte de plus de 80 % des pancréatites chroniques, </w:t>
      </w:r>
      <w:r w:rsidRPr="008B6695">
        <w:rPr>
          <w:sz w:val="24"/>
          <w:szCs w:val="24"/>
        </w:rPr>
        <w:t>il existe des facte</w:t>
      </w:r>
      <w:r w:rsidR="00A57A8D">
        <w:rPr>
          <w:sz w:val="24"/>
          <w:szCs w:val="24"/>
        </w:rPr>
        <w:t>urs de susceptibilité intriqués</w:t>
      </w:r>
    </w:p>
    <w:p w:rsidR="008B6695" w:rsidRPr="00A57A8D" w:rsidRDefault="008B6695" w:rsidP="00A57A8D">
      <w:pPr>
        <w:numPr>
          <w:ilvl w:val="0"/>
          <w:numId w:val="5"/>
        </w:numPr>
        <w:rPr>
          <w:sz w:val="24"/>
          <w:szCs w:val="24"/>
        </w:rPr>
      </w:pPr>
      <w:r w:rsidRPr="00A57A8D">
        <w:rPr>
          <w:sz w:val="24"/>
          <w:szCs w:val="24"/>
        </w:rPr>
        <w:t xml:space="preserve">seuls 5 % des alcooliques chroniques présenteront au cours de leur vie une </w:t>
      </w:r>
      <w:r w:rsidR="00A57A8D" w:rsidRPr="00A57A8D">
        <w:rPr>
          <w:sz w:val="24"/>
          <w:szCs w:val="24"/>
        </w:rPr>
        <w:t xml:space="preserve">  </w:t>
      </w:r>
      <w:proofErr w:type="spellStart"/>
      <w:r w:rsidRPr="00A57A8D">
        <w:rPr>
          <w:sz w:val="24"/>
          <w:szCs w:val="24"/>
        </w:rPr>
        <w:t>pancréatopathie</w:t>
      </w:r>
      <w:proofErr w:type="spellEnd"/>
      <w:r w:rsidRPr="00A57A8D">
        <w:rPr>
          <w:sz w:val="24"/>
          <w:szCs w:val="24"/>
        </w:rPr>
        <w:t xml:space="preserve"> </w:t>
      </w:r>
    </w:p>
    <w:p w:rsidR="00000000" w:rsidRPr="008B6695" w:rsidRDefault="004E2E4A" w:rsidP="008B6695">
      <w:pPr>
        <w:numPr>
          <w:ilvl w:val="0"/>
          <w:numId w:val="6"/>
        </w:numPr>
        <w:rPr>
          <w:sz w:val="24"/>
          <w:szCs w:val="24"/>
        </w:rPr>
      </w:pPr>
      <w:r w:rsidRPr="008B6695">
        <w:rPr>
          <w:sz w:val="24"/>
          <w:szCs w:val="24"/>
        </w:rPr>
        <w:t xml:space="preserve"> La pancréatite chronique est le fruit d’interactions multiples entre : consommation chronique d’alcool, consom</w:t>
      </w:r>
      <w:r w:rsidRPr="008B6695">
        <w:rPr>
          <w:sz w:val="24"/>
          <w:szCs w:val="24"/>
        </w:rPr>
        <w:t>mation de nicotine, facteurs héréditaires, obstructifs, immunologiques et métaboliques.</w:t>
      </w:r>
    </w:p>
    <w:p w:rsidR="00000000" w:rsidRPr="008B6695" w:rsidRDefault="004E2E4A" w:rsidP="008B6695">
      <w:pPr>
        <w:numPr>
          <w:ilvl w:val="0"/>
          <w:numId w:val="6"/>
        </w:numPr>
        <w:rPr>
          <w:sz w:val="24"/>
          <w:szCs w:val="24"/>
        </w:rPr>
      </w:pPr>
      <w:r w:rsidRPr="008B6695">
        <w:rPr>
          <w:sz w:val="24"/>
          <w:szCs w:val="24"/>
        </w:rPr>
        <w:t>Quelle qu’en soit la cause prédominante, l’histoire naturelle et les complications restent similaires, seuls varient le délai et la fréquence d’apparition : insuffisan</w:t>
      </w:r>
      <w:r w:rsidRPr="008B6695">
        <w:rPr>
          <w:sz w:val="24"/>
          <w:szCs w:val="24"/>
        </w:rPr>
        <w:t>ce pancréatique exocrine et endocrine, douleurs chroniques, cancer du pancréas.</w:t>
      </w:r>
    </w:p>
    <w:p w:rsidR="00000000" w:rsidRPr="008B6695" w:rsidRDefault="004E2E4A" w:rsidP="008B6695">
      <w:pPr>
        <w:numPr>
          <w:ilvl w:val="0"/>
          <w:numId w:val="6"/>
        </w:numPr>
        <w:rPr>
          <w:sz w:val="24"/>
          <w:szCs w:val="24"/>
        </w:rPr>
      </w:pPr>
      <w:r w:rsidRPr="008B6695">
        <w:rPr>
          <w:sz w:val="24"/>
          <w:szCs w:val="24"/>
        </w:rPr>
        <w:t>Connaître la cause des pancréatites est primordial pour rassurer le patient mais surtout pour proposer une prise en charge thérapeutique et une surveillance adaptées.</w:t>
      </w:r>
    </w:p>
    <w:p w:rsidR="008B6695" w:rsidRPr="008B6695" w:rsidRDefault="008B6695" w:rsidP="008B6695">
      <w:pPr>
        <w:numPr>
          <w:ilvl w:val="0"/>
          <w:numId w:val="6"/>
        </w:numPr>
        <w:rPr>
          <w:sz w:val="24"/>
          <w:szCs w:val="24"/>
        </w:rPr>
      </w:pPr>
      <w:r w:rsidRPr="008B6695">
        <w:rPr>
          <w:sz w:val="24"/>
          <w:szCs w:val="24"/>
        </w:rPr>
        <w:t xml:space="preserve"> Malgré des examens exhaustifs, il persiste une partie des pancréatites qui restent idiopathiques</w:t>
      </w:r>
    </w:p>
    <w:p w:rsidR="008B6695" w:rsidRPr="00A57A8D" w:rsidRDefault="008B6695" w:rsidP="005F74A9">
      <w:pPr>
        <w:rPr>
          <w:b/>
          <w:bCs/>
          <w:color w:val="FF0000"/>
          <w:sz w:val="28"/>
          <w:szCs w:val="28"/>
          <w:u w:val="single"/>
        </w:rPr>
      </w:pPr>
      <w:r w:rsidRPr="00A57A8D">
        <w:rPr>
          <w:b/>
          <w:bCs/>
          <w:color w:val="FF0000"/>
          <w:sz w:val="28"/>
          <w:szCs w:val="28"/>
          <w:u w:val="single"/>
        </w:rPr>
        <w:t>2-</w:t>
      </w:r>
      <w:proofErr w:type="spellStart"/>
      <w:r w:rsidRPr="00A57A8D">
        <w:rPr>
          <w:b/>
          <w:bCs/>
          <w:color w:val="FF0000"/>
          <w:sz w:val="28"/>
          <w:szCs w:val="28"/>
          <w:u w:val="single"/>
        </w:rPr>
        <w:t>definition</w:t>
      </w:r>
      <w:proofErr w:type="spellEnd"/>
      <w:r w:rsidRPr="00A57A8D">
        <w:rPr>
          <w:b/>
          <w:bCs/>
          <w:color w:val="FF0000"/>
          <w:sz w:val="28"/>
          <w:szCs w:val="28"/>
          <w:u w:val="single"/>
        </w:rPr>
        <w:t xml:space="preserve"> « une inflammation chronique »</w:t>
      </w:r>
    </w:p>
    <w:p w:rsidR="008B6695" w:rsidRPr="008B6695" w:rsidRDefault="008B6695" w:rsidP="008B6695">
      <w:pPr>
        <w:ind w:left="720"/>
        <w:rPr>
          <w:sz w:val="24"/>
          <w:szCs w:val="24"/>
        </w:rPr>
      </w:pPr>
    </w:p>
    <w:p w:rsidR="00000000" w:rsidRPr="008B6695" w:rsidRDefault="004E2E4A" w:rsidP="008B6695">
      <w:pPr>
        <w:numPr>
          <w:ilvl w:val="0"/>
          <w:numId w:val="8"/>
        </w:numPr>
        <w:rPr>
          <w:sz w:val="24"/>
          <w:szCs w:val="24"/>
        </w:rPr>
      </w:pPr>
      <w:r w:rsidRPr="008B6695">
        <w:rPr>
          <w:sz w:val="24"/>
          <w:szCs w:val="24"/>
        </w:rPr>
        <w:t>C’est une destruction progressive du parenchyme pancréatique, progressivement remplacé par une fibrose plus ou moins mutilante.</w:t>
      </w:r>
    </w:p>
    <w:p w:rsidR="00000000" w:rsidRPr="008B6695" w:rsidRDefault="004E2E4A" w:rsidP="008B6695">
      <w:pPr>
        <w:numPr>
          <w:ilvl w:val="0"/>
          <w:numId w:val="8"/>
        </w:numPr>
        <w:rPr>
          <w:sz w:val="24"/>
          <w:szCs w:val="24"/>
        </w:rPr>
      </w:pPr>
      <w:r w:rsidRPr="008B6695">
        <w:rPr>
          <w:sz w:val="24"/>
          <w:szCs w:val="24"/>
        </w:rPr>
        <w:t xml:space="preserve">Le diagnostic de PC repose sur un des trois éléments suivants </w:t>
      </w:r>
      <w:r w:rsidRPr="008B6695">
        <w:rPr>
          <w:sz w:val="24"/>
          <w:szCs w:val="24"/>
        </w:rPr>
        <w:t xml:space="preserve">: la présence de fibrose au sein du parenchyme, des calcifications pancréatiques ou des anomalies </w:t>
      </w:r>
      <w:proofErr w:type="spellStart"/>
      <w:r w:rsidRPr="008B6695">
        <w:rPr>
          <w:sz w:val="24"/>
          <w:szCs w:val="24"/>
        </w:rPr>
        <w:t>canalaires</w:t>
      </w:r>
      <w:proofErr w:type="spellEnd"/>
      <w:r w:rsidRPr="008B6695">
        <w:rPr>
          <w:sz w:val="24"/>
          <w:szCs w:val="24"/>
        </w:rPr>
        <w:t xml:space="preserve"> (visibles sur des examens d’imagerie).</w:t>
      </w:r>
    </w:p>
    <w:p w:rsidR="00000000" w:rsidRPr="008B6695" w:rsidRDefault="004E2E4A" w:rsidP="008B6695">
      <w:pPr>
        <w:numPr>
          <w:ilvl w:val="0"/>
          <w:numId w:val="8"/>
        </w:numPr>
        <w:rPr>
          <w:sz w:val="24"/>
          <w:szCs w:val="24"/>
        </w:rPr>
      </w:pPr>
      <w:r w:rsidRPr="008B6695">
        <w:rPr>
          <w:sz w:val="24"/>
          <w:szCs w:val="24"/>
        </w:rPr>
        <w:t>Ce processus affecte d’abord le tissu exocrin</w:t>
      </w:r>
      <w:r w:rsidRPr="008B6695">
        <w:rPr>
          <w:sz w:val="24"/>
          <w:szCs w:val="24"/>
        </w:rPr>
        <w:t xml:space="preserve">e, puis le tissu endocrine. </w:t>
      </w:r>
    </w:p>
    <w:p w:rsidR="00000000" w:rsidRPr="008B6695" w:rsidRDefault="004E2E4A" w:rsidP="008B6695">
      <w:pPr>
        <w:numPr>
          <w:ilvl w:val="0"/>
          <w:numId w:val="8"/>
        </w:numPr>
        <w:rPr>
          <w:sz w:val="24"/>
          <w:szCs w:val="24"/>
        </w:rPr>
      </w:pPr>
      <w:r w:rsidRPr="008B6695">
        <w:rPr>
          <w:sz w:val="24"/>
          <w:szCs w:val="24"/>
        </w:rPr>
        <w:t xml:space="preserve">Au stade initial, la maladie est caractérisée par des </w:t>
      </w:r>
      <w:r w:rsidRPr="008B6695">
        <w:rPr>
          <w:sz w:val="24"/>
          <w:szCs w:val="24"/>
        </w:rPr>
        <w:t>poussées de pancréatite aiguë</w:t>
      </w:r>
      <w:r w:rsidRPr="008B6695">
        <w:rPr>
          <w:sz w:val="24"/>
          <w:szCs w:val="24"/>
        </w:rPr>
        <w:t xml:space="preserve">, </w:t>
      </w:r>
      <w:r w:rsidRPr="008B6695">
        <w:rPr>
          <w:sz w:val="24"/>
          <w:szCs w:val="24"/>
        </w:rPr>
        <w:t xml:space="preserve">et par des douleurs </w:t>
      </w:r>
      <w:r w:rsidRPr="008B6695">
        <w:rPr>
          <w:sz w:val="24"/>
          <w:szCs w:val="24"/>
        </w:rPr>
        <w:t>récidivantes et chroniques</w:t>
      </w:r>
      <w:r w:rsidRPr="008B6695">
        <w:rPr>
          <w:sz w:val="24"/>
          <w:szCs w:val="24"/>
        </w:rPr>
        <w:t xml:space="preserve"> </w:t>
      </w:r>
      <w:r w:rsidRPr="008B6695">
        <w:rPr>
          <w:sz w:val="24"/>
          <w:szCs w:val="24"/>
        </w:rPr>
        <w:t>qui représentent la principale traduction clinique de la maladie.</w:t>
      </w:r>
    </w:p>
    <w:p w:rsidR="005F74A9" w:rsidRDefault="005F74A9" w:rsidP="005F74A9">
      <w:pPr>
        <w:rPr>
          <w:b/>
          <w:bCs/>
          <w:color w:val="FF0000"/>
          <w:sz w:val="28"/>
          <w:szCs w:val="28"/>
          <w:u w:val="single"/>
        </w:rPr>
      </w:pPr>
    </w:p>
    <w:p w:rsidR="005F74A9" w:rsidRDefault="005F74A9" w:rsidP="005F74A9">
      <w:pPr>
        <w:rPr>
          <w:b/>
          <w:bCs/>
          <w:color w:val="FF0000"/>
          <w:sz w:val="28"/>
          <w:szCs w:val="28"/>
          <w:u w:val="single"/>
        </w:rPr>
      </w:pPr>
    </w:p>
    <w:p w:rsidR="008B6695" w:rsidRPr="005F74A9" w:rsidRDefault="008B6695" w:rsidP="005F74A9">
      <w:pPr>
        <w:rPr>
          <w:b/>
          <w:bCs/>
          <w:color w:val="FF0000"/>
          <w:sz w:val="28"/>
          <w:szCs w:val="28"/>
          <w:u w:val="single"/>
        </w:rPr>
      </w:pPr>
      <w:r w:rsidRPr="005F74A9">
        <w:rPr>
          <w:b/>
          <w:bCs/>
          <w:color w:val="FF0000"/>
          <w:sz w:val="28"/>
          <w:szCs w:val="28"/>
          <w:u w:val="single"/>
        </w:rPr>
        <w:t>3 facteurs de risque</w:t>
      </w:r>
    </w:p>
    <w:p w:rsidR="005F74A9" w:rsidRDefault="005F74A9" w:rsidP="005F74A9">
      <w:pPr>
        <w:ind w:left="360"/>
        <w:rPr>
          <w:sz w:val="24"/>
          <w:szCs w:val="24"/>
        </w:rPr>
      </w:pPr>
    </w:p>
    <w:p w:rsidR="00000000" w:rsidRPr="008B6695" w:rsidRDefault="004E2E4A" w:rsidP="008B6695">
      <w:pPr>
        <w:numPr>
          <w:ilvl w:val="0"/>
          <w:numId w:val="9"/>
        </w:numPr>
        <w:rPr>
          <w:sz w:val="24"/>
          <w:szCs w:val="24"/>
        </w:rPr>
      </w:pPr>
      <w:r w:rsidRPr="008B6695">
        <w:rPr>
          <w:sz w:val="24"/>
          <w:szCs w:val="24"/>
        </w:rPr>
        <w:t>la prévalence est d’environ</w:t>
      </w:r>
      <w:r w:rsidRPr="008B6695">
        <w:rPr>
          <w:sz w:val="24"/>
          <w:szCs w:val="24"/>
        </w:rPr>
        <w:t xml:space="preserve"> 25/100 000 habitants dans les pays occidentaux, </w:t>
      </w:r>
    </w:p>
    <w:p w:rsidR="00000000" w:rsidRPr="008B6695" w:rsidRDefault="004E2E4A" w:rsidP="008B6695">
      <w:pPr>
        <w:numPr>
          <w:ilvl w:val="0"/>
          <w:numId w:val="9"/>
        </w:numPr>
        <w:rPr>
          <w:sz w:val="24"/>
          <w:szCs w:val="24"/>
        </w:rPr>
      </w:pPr>
      <w:r w:rsidRPr="008B6695">
        <w:rPr>
          <w:sz w:val="24"/>
          <w:szCs w:val="24"/>
        </w:rPr>
        <w:t xml:space="preserve">L’alcoolisme chronique est la cause de 70-85 % des pancréatites chroniques en Occident. </w:t>
      </w:r>
    </w:p>
    <w:p w:rsidR="00000000" w:rsidRPr="008B6695" w:rsidRDefault="004E2E4A" w:rsidP="008B6695">
      <w:pPr>
        <w:numPr>
          <w:ilvl w:val="0"/>
          <w:numId w:val="9"/>
        </w:numPr>
        <w:rPr>
          <w:sz w:val="24"/>
          <w:szCs w:val="24"/>
        </w:rPr>
      </w:pPr>
      <w:r w:rsidRPr="008B6695">
        <w:rPr>
          <w:sz w:val="24"/>
          <w:szCs w:val="24"/>
        </w:rPr>
        <w:t xml:space="preserve">Le </w:t>
      </w:r>
      <w:proofErr w:type="spellStart"/>
      <w:r w:rsidRPr="008B6695">
        <w:rPr>
          <w:sz w:val="24"/>
          <w:szCs w:val="24"/>
        </w:rPr>
        <w:t>sex</w:t>
      </w:r>
      <w:proofErr w:type="spellEnd"/>
      <w:r w:rsidRPr="008B6695">
        <w:rPr>
          <w:sz w:val="24"/>
          <w:szCs w:val="24"/>
        </w:rPr>
        <w:t xml:space="preserve"> ratio est essentiellement masculin avec 8 hommes pour 2 femmes et un âge moyen au premier symptôme d’environ</w:t>
      </w:r>
      <w:r w:rsidRPr="008B6695">
        <w:rPr>
          <w:sz w:val="24"/>
          <w:szCs w:val="24"/>
        </w:rPr>
        <w:t xml:space="preserve"> 40 ans.</w:t>
      </w:r>
    </w:p>
    <w:p w:rsidR="00000000" w:rsidRPr="008B6695" w:rsidRDefault="004E2E4A" w:rsidP="004E2E4A">
      <w:pPr>
        <w:ind w:left="360"/>
        <w:rPr>
          <w:sz w:val="24"/>
          <w:szCs w:val="24"/>
        </w:rPr>
      </w:pPr>
      <w:r w:rsidRPr="005F74A9">
        <w:rPr>
          <w:color w:val="00B050"/>
          <w:sz w:val="24"/>
          <w:szCs w:val="24"/>
          <w:u w:val="single"/>
        </w:rPr>
        <w:t>A- Alcoolisme chronique</w:t>
      </w:r>
      <w:r w:rsidRPr="005F74A9">
        <w:rPr>
          <w:sz w:val="24"/>
          <w:szCs w:val="24"/>
          <w:u w:val="single"/>
        </w:rPr>
        <w:t>:</w:t>
      </w:r>
      <w:r w:rsidRPr="008B6695">
        <w:rPr>
          <w:sz w:val="24"/>
          <w:szCs w:val="24"/>
        </w:rPr>
        <w:t xml:space="preserve"> </w:t>
      </w:r>
      <w:r w:rsidRPr="008B6695">
        <w:rPr>
          <w:sz w:val="24"/>
          <w:szCs w:val="24"/>
        </w:rPr>
        <w:t>Une origine alcoolique peut être retenue en cas d’intoxication prolongée (en moyenne &gt; 10 ans) et importante (en moyenne &gt; 50 g/j).</w:t>
      </w:r>
    </w:p>
    <w:p w:rsidR="00000000" w:rsidRPr="008B6695" w:rsidRDefault="004E2E4A" w:rsidP="004E2E4A">
      <w:pPr>
        <w:ind w:left="360"/>
        <w:rPr>
          <w:sz w:val="24"/>
          <w:szCs w:val="24"/>
        </w:rPr>
      </w:pPr>
      <w:r w:rsidRPr="005F74A9">
        <w:rPr>
          <w:color w:val="00B050"/>
          <w:sz w:val="24"/>
          <w:szCs w:val="24"/>
          <w:u w:val="single"/>
        </w:rPr>
        <w:t>B- Pancréatite auto-immune (PAI):</w:t>
      </w:r>
      <w:r w:rsidRPr="008B6695">
        <w:rPr>
          <w:sz w:val="24"/>
          <w:szCs w:val="24"/>
        </w:rPr>
        <w:t xml:space="preserve"> </w:t>
      </w:r>
      <w:r w:rsidRPr="008B6695">
        <w:rPr>
          <w:sz w:val="24"/>
          <w:szCs w:val="24"/>
        </w:rPr>
        <w:t>On distingue les PAI de types 1 ou 2</w:t>
      </w:r>
    </w:p>
    <w:p w:rsidR="00000000" w:rsidRPr="008B6695" w:rsidRDefault="005F74A9" w:rsidP="005F74A9">
      <w:pPr>
        <w:ind w:left="851" w:hanging="349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     </w:t>
      </w:r>
      <w:r w:rsidR="004E2E4A" w:rsidRPr="005F74A9">
        <w:rPr>
          <w:b/>
          <w:bCs/>
          <w:sz w:val="24"/>
          <w:szCs w:val="24"/>
          <w:u w:val="single"/>
        </w:rPr>
        <w:t>Type 1</w:t>
      </w:r>
      <w:r w:rsidR="004E2E4A" w:rsidRPr="008B6695">
        <w:rPr>
          <w:sz w:val="24"/>
          <w:szCs w:val="24"/>
        </w:rPr>
        <w:t>:</w:t>
      </w:r>
      <w:r w:rsidR="004E2E4A" w:rsidRPr="008B6695">
        <w:rPr>
          <w:sz w:val="24"/>
          <w:szCs w:val="24"/>
        </w:rPr>
        <w:t xml:space="preserve"> </w:t>
      </w:r>
      <w:r w:rsidR="004E2E4A" w:rsidRPr="008B6695">
        <w:rPr>
          <w:sz w:val="24"/>
          <w:szCs w:val="24"/>
        </w:rPr>
        <w:t xml:space="preserve">C’est une maladie systémique </w:t>
      </w:r>
      <w:proofErr w:type="spellStart"/>
      <w:r w:rsidR="004E2E4A" w:rsidRPr="008B6695">
        <w:rPr>
          <w:sz w:val="24"/>
          <w:szCs w:val="24"/>
        </w:rPr>
        <w:t>fibro</w:t>
      </w:r>
      <w:proofErr w:type="spellEnd"/>
      <w:r w:rsidR="004E2E4A" w:rsidRPr="008B6695">
        <w:rPr>
          <w:sz w:val="24"/>
          <w:szCs w:val="24"/>
        </w:rPr>
        <w:t xml:space="preserve">-inflammatoire associant une atteinte </w:t>
      </w:r>
      <w:r>
        <w:rPr>
          <w:sz w:val="24"/>
          <w:szCs w:val="24"/>
        </w:rPr>
        <w:t xml:space="preserve">   </w:t>
      </w:r>
      <w:proofErr w:type="spellStart"/>
      <w:r w:rsidR="004E2E4A" w:rsidRPr="008B6695">
        <w:rPr>
          <w:sz w:val="24"/>
          <w:szCs w:val="24"/>
        </w:rPr>
        <w:t>multiorgane</w:t>
      </w:r>
      <w:proofErr w:type="spellEnd"/>
      <w:r w:rsidR="004E2E4A" w:rsidRPr="008B6695">
        <w:rPr>
          <w:sz w:val="24"/>
          <w:szCs w:val="24"/>
        </w:rPr>
        <w:t xml:space="preserve"> (pancréas, voies biliaires, tube digestif, </w:t>
      </w:r>
      <w:proofErr w:type="spellStart"/>
      <w:r w:rsidR="004E2E4A" w:rsidRPr="008B6695">
        <w:rPr>
          <w:sz w:val="24"/>
          <w:szCs w:val="24"/>
        </w:rPr>
        <w:t>rétropéritoine</w:t>
      </w:r>
      <w:proofErr w:type="spellEnd"/>
      <w:r w:rsidR="004E2E4A" w:rsidRPr="008B6695">
        <w:rPr>
          <w:sz w:val="24"/>
          <w:szCs w:val="24"/>
        </w:rPr>
        <w:t>, glandes salivaires, prostate, voies urinaires, etc.) et une élévation sérique des IgG4</w:t>
      </w:r>
    </w:p>
    <w:p w:rsidR="00000000" w:rsidRPr="008B6695" w:rsidRDefault="005F74A9" w:rsidP="005F74A9">
      <w:pPr>
        <w:ind w:left="851" w:hanging="49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E2E4A" w:rsidRPr="008B6695">
        <w:rPr>
          <w:sz w:val="24"/>
          <w:szCs w:val="24"/>
        </w:rPr>
        <w:t>Les patients sont âgés en</w:t>
      </w:r>
      <w:r w:rsidR="004E2E4A" w:rsidRPr="008B6695">
        <w:rPr>
          <w:sz w:val="24"/>
          <w:szCs w:val="24"/>
        </w:rPr>
        <w:t xml:space="preserve"> moyenne de plus de 50 ans et de sexe masculin dans 80 % </w:t>
      </w:r>
      <w:r>
        <w:rPr>
          <w:sz w:val="24"/>
          <w:szCs w:val="24"/>
        </w:rPr>
        <w:t xml:space="preserve">  </w:t>
      </w:r>
      <w:r w:rsidR="004E2E4A" w:rsidRPr="008B6695">
        <w:rPr>
          <w:sz w:val="24"/>
          <w:szCs w:val="24"/>
        </w:rPr>
        <w:t>des cas.</w:t>
      </w:r>
    </w:p>
    <w:p w:rsidR="00000000" w:rsidRPr="008B6695" w:rsidRDefault="005F74A9" w:rsidP="005F74A9">
      <w:pPr>
        <w:ind w:left="851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</w:t>
      </w:r>
      <w:proofErr w:type="gramStart"/>
      <w:r w:rsidR="004E2E4A" w:rsidRPr="005F74A9">
        <w:rPr>
          <w:b/>
          <w:bCs/>
          <w:sz w:val="24"/>
          <w:szCs w:val="24"/>
          <w:u w:val="single"/>
        </w:rPr>
        <w:t>le</w:t>
      </w:r>
      <w:proofErr w:type="gramEnd"/>
      <w:r w:rsidR="004E2E4A" w:rsidRPr="005F74A9">
        <w:rPr>
          <w:b/>
          <w:bCs/>
          <w:sz w:val="24"/>
          <w:szCs w:val="24"/>
          <w:u w:val="single"/>
        </w:rPr>
        <w:t xml:space="preserve"> type 2:</w:t>
      </w:r>
      <w:r w:rsidR="004E2E4A" w:rsidRPr="008B6695">
        <w:rPr>
          <w:sz w:val="24"/>
          <w:szCs w:val="24"/>
        </w:rPr>
        <w:t xml:space="preserve"> </w:t>
      </w:r>
      <w:r w:rsidR="004E2E4A" w:rsidRPr="008B6695">
        <w:rPr>
          <w:sz w:val="24"/>
          <w:szCs w:val="24"/>
        </w:rPr>
        <w:t>Ces pancréatites sont isolées, sans atteinte d’organe associée. On note une association privilégiée dans 30 % des cas à une maladie inflammatoire de l’intestin. Les taux d’IgG4 s</w:t>
      </w:r>
      <w:r w:rsidR="004E2E4A" w:rsidRPr="008B6695">
        <w:rPr>
          <w:sz w:val="24"/>
          <w:szCs w:val="24"/>
        </w:rPr>
        <w:t>ériques sont normaux. Les patients sont âgés en moyenne de 40 ans.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>Les symptômes sont moins bien connus : PA récidivantes isolées rarement nécrosantes, ictère possible mais rare.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 xml:space="preserve">Aucune technique d’imagerie ne permet de </w:t>
      </w:r>
      <w:r w:rsidRPr="008B6695">
        <w:rPr>
          <w:sz w:val="24"/>
          <w:szCs w:val="24"/>
        </w:rPr>
        <w:t>porter le diagnostic de PAI de manière définitive.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 xml:space="preserve"> Les anomalies les plus typiques sont une augmentation globale de l’ensemble de la glande pancréatique et une diminution de la prise de contraste périphérique</w:t>
      </w:r>
      <w:r w:rsidRPr="008B6695">
        <w:rPr>
          <w:i/>
          <w:iCs/>
          <w:sz w:val="24"/>
          <w:szCs w:val="24"/>
        </w:rPr>
        <w:t xml:space="preserve"> </w:t>
      </w:r>
    </w:p>
    <w:p w:rsidR="00000000" w:rsidRPr="005F74A9" w:rsidRDefault="004E2E4A" w:rsidP="004E2E4A">
      <w:pPr>
        <w:ind w:left="360"/>
        <w:rPr>
          <w:color w:val="00B050"/>
          <w:sz w:val="24"/>
          <w:szCs w:val="24"/>
          <w:u w:val="single"/>
        </w:rPr>
      </w:pPr>
      <w:r w:rsidRPr="005F74A9">
        <w:rPr>
          <w:color w:val="00B050"/>
          <w:sz w:val="24"/>
          <w:szCs w:val="24"/>
          <w:u w:val="single"/>
        </w:rPr>
        <w:t xml:space="preserve">C-  Les pancréatites d’origine génétique: 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 xml:space="preserve">Les symptômes les plus fréquents sont des douleurs pancréatiques récidivantes (83 %) et des PA (69 %). Toutes les complications de la PC peuvent être observées. 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>Les insuffisances pancréatiques exocrines et endocrines apparaissent dans26 % des cas.</w:t>
      </w:r>
      <w:r w:rsidRPr="008B6695">
        <w:rPr>
          <w:i/>
          <w:iCs/>
          <w:sz w:val="24"/>
          <w:szCs w:val="24"/>
        </w:rPr>
        <w:t xml:space="preserve"> </w:t>
      </w:r>
    </w:p>
    <w:p w:rsidR="00000000" w:rsidRPr="005F74A9" w:rsidRDefault="004E2E4A" w:rsidP="004E2E4A">
      <w:pPr>
        <w:ind w:left="360"/>
        <w:rPr>
          <w:color w:val="00B050"/>
          <w:sz w:val="24"/>
          <w:szCs w:val="24"/>
          <w:u w:val="single"/>
        </w:rPr>
      </w:pPr>
      <w:r w:rsidRPr="005F74A9">
        <w:rPr>
          <w:color w:val="00B050"/>
          <w:sz w:val="24"/>
          <w:szCs w:val="24"/>
          <w:u w:val="single"/>
        </w:rPr>
        <w:t xml:space="preserve">D- </w:t>
      </w:r>
      <w:r w:rsidRPr="005F74A9">
        <w:rPr>
          <w:color w:val="00B050"/>
          <w:sz w:val="24"/>
          <w:szCs w:val="24"/>
          <w:u w:val="single"/>
        </w:rPr>
        <w:t>Causes obstructives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lastRenderedPageBreak/>
        <w:t xml:space="preserve">La recherche d’une tumeur à l’origine d’une PC doit être </w:t>
      </w:r>
      <w:r w:rsidRPr="008B6695">
        <w:rPr>
          <w:sz w:val="24"/>
          <w:szCs w:val="24"/>
        </w:rPr>
        <w:t xml:space="preserve">une priorité </w:t>
      </w:r>
      <w:r w:rsidRPr="008B6695">
        <w:rPr>
          <w:sz w:val="24"/>
          <w:szCs w:val="24"/>
        </w:rPr>
        <w:t xml:space="preserve">après avoir éliminé une cause alcoolique, surtout en cas de première poussée chez un patient de plus de 50 ans. 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 xml:space="preserve"> La PC dans ce contexte est secondaire à l’obstruct</w:t>
      </w:r>
      <w:r w:rsidRPr="008B6695">
        <w:rPr>
          <w:sz w:val="24"/>
          <w:szCs w:val="24"/>
        </w:rPr>
        <w:t xml:space="preserve">ion </w:t>
      </w:r>
      <w:proofErr w:type="spellStart"/>
      <w:r w:rsidRPr="008B6695">
        <w:rPr>
          <w:sz w:val="24"/>
          <w:szCs w:val="24"/>
        </w:rPr>
        <w:t>canalaire</w:t>
      </w:r>
      <w:proofErr w:type="spellEnd"/>
      <w:r w:rsidRPr="008B6695">
        <w:rPr>
          <w:sz w:val="24"/>
          <w:szCs w:val="24"/>
        </w:rPr>
        <w:t xml:space="preserve"> due à la tumeur.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>Les tumeurs peuvent être bénignes ou malignes, kystiques ou non.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>Les autres causes obstructives sont :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proofErr w:type="gramStart"/>
      <w:r w:rsidRPr="008B6695">
        <w:rPr>
          <w:sz w:val="24"/>
          <w:szCs w:val="24"/>
        </w:rPr>
        <w:t>des</w:t>
      </w:r>
      <w:proofErr w:type="gramEnd"/>
      <w:r w:rsidRPr="008B6695">
        <w:rPr>
          <w:sz w:val="24"/>
          <w:szCs w:val="24"/>
        </w:rPr>
        <w:t xml:space="preserve"> sténoses </w:t>
      </w:r>
      <w:proofErr w:type="spellStart"/>
      <w:r w:rsidRPr="008B6695">
        <w:rPr>
          <w:sz w:val="24"/>
          <w:szCs w:val="24"/>
        </w:rPr>
        <w:t>canalaires</w:t>
      </w:r>
      <w:proofErr w:type="spellEnd"/>
      <w:r w:rsidRPr="008B6695">
        <w:rPr>
          <w:sz w:val="24"/>
          <w:szCs w:val="24"/>
        </w:rPr>
        <w:t xml:space="preserve"> </w:t>
      </w:r>
      <w:proofErr w:type="spellStart"/>
      <w:r w:rsidRPr="008B6695">
        <w:rPr>
          <w:sz w:val="24"/>
          <w:szCs w:val="24"/>
        </w:rPr>
        <w:t>séquellaires</w:t>
      </w:r>
      <w:proofErr w:type="spellEnd"/>
      <w:r w:rsidRPr="008B6695">
        <w:rPr>
          <w:sz w:val="24"/>
          <w:szCs w:val="24"/>
        </w:rPr>
        <w:t xml:space="preserve"> d’un traumatisme pancréatique violent (accident de la voie publique) ou secondaire</w:t>
      </w:r>
      <w:r w:rsidRPr="008B6695">
        <w:rPr>
          <w:sz w:val="24"/>
          <w:szCs w:val="24"/>
        </w:rPr>
        <w:t xml:space="preserve">s à une destruction </w:t>
      </w:r>
      <w:proofErr w:type="spellStart"/>
      <w:r w:rsidRPr="008B6695">
        <w:rPr>
          <w:sz w:val="24"/>
          <w:szCs w:val="24"/>
        </w:rPr>
        <w:t>canalaire</w:t>
      </w:r>
      <w:proofErr w:type="spellEnd"/>
      <w:r w:rsidRPr="008B6695">
        <w:rPr>
          <w:sz w:val="24"/>
          <w:szCs w:val="24"/>
        </w:rPr>
        <w:t xml:space="preserve"> suite à un antécédent de pancréatite grave avec rupture </w:t>
      </w:r>
      <w:proofErr w:type="spellStart"/>
      <w:r w:rsidRPr="008B6695">
        <w:rPr>
          <w:sz w:val="24"/>
          <w:szCs w:val="24"/>
        </w:rPr>
        <w:t>canalaire</w:t>
      </w:r>
      <w:proofErr w:type="spellEnd"/>
      <w:r w:rsidRPr="008B6695">
        <w:rPr>
          <w:i/>
          <w:iCs/>
          <w:sz w:val="24"/>
          <w:szCs w:val="24"/>
        </w:rPr>
        <w:t xml:space="preserve"> </w:t>
      </w:r>
    </w:p>
    <w:p w:rsidR="00000000" w:rsidRPr="005F74A9" w:rsidRDefault="004E2E4A" w:rsidP="004E2E4A">
      <w:pPr>
        <w:ind w:left="360"/>
        <w:rPr>
          <w:color w:val="00B050"/>
          <w:sz w:val="24"/>
          <w:szCs w:val="24"/>
          <w:u w:val="single"/>
        </w:rPr>
      </w:pPr>
      <w:r w:rsidRPr="005F74A9">
        <w:rPr>
          <w:color w:val="00B050"/>
          <w:sz w:val="24"/>
          <w:szCs w:val="24"/>
          <w:u w:val="single"/>
        </w:rPr>
        <w:t xml:space="preserve">E- Pancréatites </w:t>
      </w:r>
      <w:proofErr w:type="spellStart"/>
      <w:r w:rsidRPr="005F74A9">
        <w:rPr>
          <w:color w:val="00B050"/>
          <w:sz w:val="24"/>
          <w:szCs w:val="24"/>
          <w:u w:val="single"/>
        </w:rPr>
        <w:t>dysmétaboliques</w:t>
      </w:r>
      <w:proofErr w:type="spellEnd"/>
      <w:r w:rsidRPr="005F74A9">
        <w:rPr>
          <w:color w:val="00B050"/>
          <w:sz w:val="24"/>
          <w:szCs w:val="24"/>
          <w:u w:val="single"/>
        </w:rPr>
        <w:t xml:space="preserve">: 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>L’</w:t>
      </w:r>
      <w:proofErr w:type="spellStart"/>
      <w:r w:rsidRPr="008B6695">
        <w:rPr>
          <w:sz w:val="24"/>
          <w:szCs w:val="24"/>
        </w:rPr>
        <w:t>hypertriglycéridémie</w:t>
      </w:r>
      <w:proofErr w:type="spellEnd"/>
      <w:r w:rsidRPr="008B6695">
        <w:rPr>
          <w:sz w:val="24"/>
          <w:szCs w:val="24"/>
        </w:rPr>
        <w:t xml:space="preserve">: </w:t>
      </w:r>
      <w:r w:rsidRPr="008B6695">
        <w:rPr>
          <w:sz w:val="24"/>
          <w:szCs w:val="24"/>
        </w:rPr>
        <w:t xml:space="preserve">peut être primaire (familiale ou sans cause secondaire retrouvée) ou secondaire notamment </w:t>
      </w:r>
      <w:r w:rsidRPr="008B6695">
        <w:rPr>
          <w:sz w:val="24"/>
          <w:szCs w:val="24"/>
        </w:rPr>
        <w:t xml:space="preserve">à l’alcoolisme, au diabète, aux médicaments </w:t>
      </w:r>
      <w:proofErr w:type="spellStart"/>
      <w:r w:rsidRPr="008B6695">
        <w:rPr>
          <w:sz w:val="24"/>
          <w:szCs w:val="24"/>
        </w:rPr>
        <w:t>hyperlipémiants</w:t>
      </w:r>
      <w:proofErr w:type="spellEnd"/>
      <w:r w:rsidRPr="008B6695">
        <w:rPr>
          <w:sz w:val="24"/>
          <w:szCs w:val="24"/>
        </w:rPr>
        <w:t xml:space="preserve"> (estrogènes, diurétiques, bêtabloquants, etc.), à une hypothyroïdie ou à une insuffisance rénale chronique.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>Dans la plupart des cas, l’</w:t>
      </w:r>
      <w:proofErr w:type="spellStart"/>
      <w:r w:rsidRPr="008B6695">
        <w:rPr>
          <w:sz w:val="24"/>
          <w:szCs w:val="24"/>
        </w:rPr>
        <w:t>hypertriglycéridémie</w:t>
      </w:r>
      <w:proofErr w:type="spellEnd"/>
      <w:r w:rsidRPr="008B6695">
        <w:rPr>
          <w:sz w:val="24"/>
          <w:szCs w:val="24"/>
        </w:rPr>
        <w:t xml:space="preserve"> est majeure, supérieure à 10 </w:t>
      </w:r>
      <w:proofErr w:type="spellStart"/>
      <w:r w:rsidRPr="008B6695">
        <w:rPr>
          <w:sz w:val="24"/>
          <w:szCs w:val="24"/>
        </w:rPr>
        <w:t>mmol</w:t>
      </w:r>
      <w:proofErr w:type="spellEnd"/>
      <w:r w:rsidRPr="008B6695">
        <w:rPr>
          <w:sz w:val="24"/>
          <w:szCs w:val="24"/>
        </w:rPr>
        <w:t>/l.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>L</w:t>
      </w:r>
      <w:r w:rsidRPr="008B6695">
        <w:rPr>
          <w:sz w:val="24"/>
          <w:szCs w:val="24"/>
        </w:rPr>
        <w:t xml:space="preserve">es PC secondaires à une hypercalcémie </w:t>
      </w:r>
      <w:r w:rsidRPr="008B6695">
        <w:rPr>
          <w:sz w:val="24"/>
          <w:szCs w:val="24"/>
        </w:rPr>
        <w:t xml:space="preserve">ont été </w:t>
      </w:r>
      <w:proofErr w:type="gramStart"/>
      <w:r w:rsidRPr="008B6695">
        <w:rPr>
          <w:sz w:val="24"/>
          <w:szCs w:val="24"/>
        </w:rPr>
        <w:t>constatées</w:t>
      </w:r>
      <w:proofErr w:type="gramEnd"/>
      <w:r w:rsidRPr="008B6695">
        <w:rPr>
          <w:sz w:val="24"/>
          <w:szCs w:val="24"/>
        </w:rPr>
        <w:t xml:space="preserve"> essentiellement au cours de l’hyperparathyroïdie.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 xml:space="preserve"> La fréquence de l’association hyperparathyroïdie </w:t>
      </w:r>
      <w:proofErr w:type="spellStart"/>
      <w:r w:rsidRPr="008B6695">
        <w:rPr>
          <w:sz w:val="24"/>
          <w:szCs w:val="24"/>
        </w:rPr>
        <w:t>primaire–pancréatite</w:t>
      </w:r>
      <w:proofErr w:type="spellEnd"/>
      <w:r w:rsidRPr="008B6695">
        <w:rPr>
          <w:sz w:val="24"/>
          <w:szCs w:val="24"/>
        </w:rPr>
        <w:t xml:space="preserve"> varie entre 1,5 % et 7 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 xml:space="preserve">Le diagnostic biologique repose sur le dosage de la </w:t>
      </w:r>
      <w:r w:rsidRPr="008B6695">
        <w:rPr>
          <w:sz w:val="24"/>
          <w:szCs w:val="24"/>
        </w:rPr>
        <w:t xml:space="preserve">calcémie, constamment élevée. </w:t>
      </w:r>
      <w:r w:rsidRPr="008B6695">
        <w:rPr>
          <w:sz w:val="24"/>
          <w:szCs w:val="24"/>
        </w:rPr>
        <w:t xml:space="preserve">3 </w:t>
      </w:r>
      <w:proofErr w:type="spellStart"/>
      <w:r w:rsidRPr="008B6695">
        <w:rPr>
          <w:sz w:val="24"/>
          <w:szCs w:val="24"/>
        </w:rPr>
        <w:t>mmol</w:t>
      </w:r>
      <w:proofErr w:type="spellEnd"/>
      <w:r w:rsidRPr="008B6695">
        <w:rPr>
          <w:sz w:val="24"/>
          <w:szCs w:val="24"/>
        </w:rPr>
        <w:t>/L</w:t>
      </w:r>
      <w:r w:rsidRPr="008B6695">
        <w:rPr>
          <w:sz w:val="24"/>
          <w:szCs w:val="24"/>
        </w:rPr>
        <w:t>.</w:t>
      </w:r>
      <w:r w:rsidRPr="008B6695">
        <w:rPr>
          <w:i/>
          <w:iCs/>
          <w:sz w:val="24"/>
          <w:szCs w:val="24"/>
        </w:rPr>
        <w:t xml:space="preserve"> </w:t>
      </w:r>
    </w:p>
    <w:p w:rsidR="00000000" w:rsidRPr="005F74A9" w:rsidRDefault="004E2E4A" w:rsidP="004E2E4A">
      <w:pPr>
        <w:ind w:left="360"/>
        <w:rPr>
          <w:color w:val="00B050"/>
          <w:sz w:val="24"/>
          <w:szCs w:val="24"/>
          <w:u w:val="single"/>
        </w:rPr>
      </w:pPr>
      <w:r w:rsidRPr="005F74A9">
        <w:rPr>
          <w:color w:val="00B050"/>
          <w:sz w:val="24"/>
          <w:szCs w:val="24"/>
          <w:u w:val="single"/>
        </w:rPr>
        <w:t>F- Nouveaux acteurs  de la pancréatite chronique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 xml:space="preserve">Intoxication tabagique chronique: 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>Le tabagisme est un facteur de risque indépendant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>Le tabagisme favorise les formes graves de PA, la formation de calcifications</w:t>
      </w:r>
      <w:r w:rsidRPr="008B6695">
        <w:rPr>
          <w:sz w:val="24"/>
          <w:szCs w:val="24"/>
        </w:rPr>
        <w:t xml:space="preserve">, les complications de PC, et la survenue de cancer. 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 xml:space="preserve">Le sevrage tabagique doit être un objectif thérapeutique quel que soit le stade de la </w:t>
      </w:r>
      <w:proofErr w:type="gramStart"/>
      <w:r w:rsidRPr="008B6695">
        <w:rPr>
          <w:sz w:val="24"/>
          <w:szCs w:val="24"/>
        </w:rPr>
        <w:t>pancréatite</w:t>
      </w:r>
      <w:proofErr w:type="gramEnd"/>
      <w:r w:rsidRPr="008B6695">
        <w:rPr>
          <w:sz w:val="24"/>
          <w:szCs w:val="24"/>
        </w:rPr>
        <w:t>.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 xml:space="preserve">Obésité: </w:t>
      </w:r>
      <w:r w:rsidRPr="008B6695">
        <w:rPr>
          <w:sz w:val="24"/>
          <w:szCs w:val="24"/>
        </w:rPr>
        <w:t>(indice de masse corporelle [IMC] &gt; 30) est un facteur de risque de pancréatite. De plus, le</w:t>
      </w:r>
      <w:r w:rsidRPr="008B6695">
        <w:rPr>
          <w:sz w:val="24"/>
          <w:szCs w:val="24"/>
        </w:rPr>
        <w:t xml:space="preserve"> surpoids est associé à une augmentation de la mortalité et de la morbidité au cours des PA. L’obésité pourrait amplifier la réponse immunitaire secondaire aux lésions pancréatiques et ainsi favoriser la sévérité des pancréatites</w:t>
      </w:r>
      <w:r w:rsidRPr="008B6695">
        <w:rPr>
          <w:i/>
          <w:iCs/>
          <w:sz w:val="24"/>
          <w:szCs w:val="24"/>
        </w:rPr>
        <w:t xml:space="preserve"> </w:t>
      </w:r>
    </w:p>
    <w:p w:rsidR="008B6695" w:rsidRPr="008B6695" w:rsidRDefault="008B6695" w:rsidP="008B6695">
      <w:pPr>
        <w:ind w:left="720"/>
        <w:rPr>
          <w:sz w:val="24"/>
          <w:szCs w:val="24"/>
        </w:rPr>
      </w:pPr>
      <w:r w:rsidRPr="005F74A9">
        <w:rPr>
          <w:b/>
          <w:bCs/>
          <w:color w:val="FF0000"/>
          <w:sz w:val="28"/>
          <w:szCs w:val="28"/>
          <w:u w:val="single"/>
        </w:rPr>
        <w:lastRenderedPageBreak/>
        <w:t>4- DIAGNOSTIC</w:t>
      </w:r>
      <w:r w:rsidRPr="008B6695">
        <w:rPr>
          <w:sz w:val="24"/>
          <w:szCs w:val="24"/>
        </w:rPr>
        <w:br/>
      </w:r>
      <w:r w:rsidRPr="005F74A9">
        <w:rPr>
          <w:b/>
          <w:bCs/>
          <w:color w:val="00B050"/>
          <w:sz w:val="24"/>
          <w:szCs w:val="24"/>
          <w:u w:val="single"/>
        </w:rPr>
        <w:t>A- CLINIQUE</w:t>
      </w:r>
    </w:p>
    <w:p w:rsidR="00000000" w:rsidRPr="005F74A9" w:rsidRDefault="004E2E4A" w:rsidP="005F74A9">
      <w:pPr>
        <w:pStyle w:val="Paragraphedeliste"/>
        <w:numPr>
          <w:ilvl w:val="0"/>
          <w:numId w:val="36"/>
        </w:numPr>
        <w:rPr>
          <w:sz w:val="24"/>
          <w:szCs w:val="24"/>
        </w:rPr>
      </w:pPr>
      <w:r w:rsidRPr="005F74A9">
        <w:rPr>
          <w:b/>
          <w:bCs/>
          <w:color w:val="403152" w:themeColor="accent4" w:themeShade="80"/>
          <w:sz w:val="24"/>
          <w:szCs w:val="24"/>
          <w:u w:val="single"/>
        </w:rPr>
        <w:t>A1. Douleur</w:t>
      </w:r>
      <w:r w:rsidRPr="005F74A9">
        <w:rPr>
          <w:color w:val="403152" w:themeColor="accent4" w:themeShade="80"/>
          <w:sz w:val="24"/>
          <w:szCs w:val="24"/>
        </w:rPr>
        <w:t>:</w:t>
      </w:r>
      <w:r w:rsidRPr="005F74A9">
        <w:rPr>
          <w:sz w:val="24"/>
          <w:szCs w:val="24"/>
        </w:rPr>
        <w:t xml:space="preserve"> </w:t>
      </w:r>
      <w:r w:rsidRPr="005F74A9">
        <w:rPr>
          <w:sz w:val="24"/>
          <w:szCs w:val="24"/>
        </w:rPr>
        <w:t xml:space="preserve">La douleur, épigastrique, </w:t>
      </w:r>
      <w:proofErr w:type="spellStart"/>
      <w:r w:rsidRPr="005F74A9">
        <w:rPr>
          <w:sz w:val="24"/>
          <w:szCs w:val="24"/>
        </w:rPr>
        <w:t>transfixiante</w:t>
      </w:r>
      <w:proofErr w:type="spellEnd"/>
      <w:r w:rsidRPr="005F74A9">
        <w:rPr>
          <w:sz w:val="24"/>
          <w:szCs w:val="24"/>
        </w:rPr>
        <w:t xml:space="preserve">, déclenchée par l’alimentation ou la prise d’alcool est un des signes principaux de la </w:t>
      </w:r>
      <w:proofErr w:type="gramStart"/>
      <w:r w:rsidRPr="005F74A9">
        <w:rPr>
          <w:sz w:val="24"/>
          <w:szCs w:val="24"/>
        </w:rPr>
        <w:t xml:space="preserve">PC </w:t>
      </w:r>
      <w:r w:rsidRPr="005F74A9">
        <w:rPr>
          <w:sz w:val="24"/>
          <w:szCs w:val="24"/>
        </w:rPr>
        <w:t>.</w:t>
      </w:r>
      <w:proofErr w:type="gramEnd"/>
      <w:r w:rsidRPr="005F74A9">
        <w:rPr>
          <w:sz w:val="24"/>
          <w:szCs w:val="24"/>
        </w:rPr>
        <w:t xml:space="preserve"> 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>Elle peut être due:</w:t>
      </w:r>
    </w:p>
    <w:p w:rsidR="00000000" w:rsidRPr="008B6695" w:rsidRDefault="004E2E4A" w:rsidP="008B6695">
      <w:pPr>
        <w:numPr>
          <w:ilvl w:val="0"/>
          <w:numId w:val="17"/>
        </w:numPr>
        <w:rPr>
          <w:sz w:val="24"/>
          <w:szCs w:val="24"/>
        </w:rPr>
      </w:pPr>
      <w:r w:rsidRPr="008B6695">
        <w:rPr>
          <w:sz w:val="24"/>
          <w:szCs w:val="24"/>
        </w:rPr>
        <w:t xml:space="preserve"> </w:t>
      </w:r>
      <w:r w:rsidRPr="008B6695">
        <w:rPr>
          <w:sz w:val="24"/>
          <w:szCs w:val="24"/>
        </w:rPr>
        <w:t xml:space="preserve">à une poussée aiguë, </w:t>
      </w:r>
    </w:p>
    <w:p w:rsidR="00000000" w:rsidRPr="008B6695" w:rsidRDefault="004E2E4A" w:rsidP="008B6695">
      <w:pPr>
        <w:numPr>
          <w:ilvl w:val="0"/>
          <w:numId w:val="17"/>
        </w:numPr>
        <w:rPr>
          <w:sz w:val="24"/>
          <w:szCs w:val="24"/>
        </w:rPr>
      </w:pPr>
      <w:r w:rsidRPr="008B6695">
        <w:rPr>
          <w:sz w:val="24"/>
          <w:szCs w:val="24"/>
        </w:rPr>
        <w:t xml:space="preserve">à des douleurs chroniques sans poussée </w:t>
      </w:r>
      <w:r w:rsidRPr="008B6695">
        <w:rPr>
          <w:sz w:val="24"/>
          <w:szCs w:val="24"/>
        </w:rPr>
        <w:t xml:space="preserve">aiguë (la distinction formelle entre ces deux entités repose sur la présence ou non d’une élévation de la </w:t>
      </w:r>
      <w:proofErr w:type="spellStart"/>
      <w:r w:rsidRPr="008B6695">
        <w:rPr>
          <w:sz w:val="24"/>
          <w:szCs w:val="24"/>
        </w:rPr>
        <w:t>lipasémie</w:t>
      </w:r>
      <w:proofErr w:type="spellEnd"/>
      <w:r w:rsidRPr="008B6695">
        <w:rPr>
          <w:sz w:val="24"/>
          <w:szCs w:val="24"/>
        </w:rPr>
        <w:t>),</w:t>
      </w:r>
    </w:p>
    <w:p w:rsidR="00000000" w:rsidRPr="008B6695" w:rsidRDefault="004E2E4A" w:rsidP="008B6695">
      <w:pPr>
        <w:numPr>
          <w:ilvl w:val="0"/>
          <w:numId w:val="17"/>
        </w:numPr>
        <w:rPr>
          <w:sz w:val="24"/>
          <w:szCs w:val="24"/>
        </w:rPr>
      </w:pPr>
      <w:r w:rsidRPr="008B6695">
        <w:rPr>
          <w:sz w:val="24"/>
          <w:szCs w:val="24"/>
        </w:rPr>
        <w:t>Le profil clinique de la douleur est varié : douleur aiguë durant quelques heures à quelques jours, douleur postprandiale survenant par é</w:t>
      </w:r>
      <w:r w:rsidRPr="008B6695">
        <w:rPr>
          <w:sz w:val="24"/>
          <w:szCs w:val="24"/>
        </w:rPr>
        <w:t>pisodes durant de quelques jours à quelques semaines, douleur fluctuante évoluant sur plusieurs mois, douleur sourde permanente.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>La douleur est souvent associée à:un amaigrissement</w:t>
      </w:r>
    </w:p>
    <w:p w:rsidR="008B6695" w:rsidRPr="005F74A9" w:rsidRDefault="008B6695" w:rsidP="008B6695">
      <w:pPr>
        <w:ind w:left="720"/>
        <w:rPr>
          <w:b/>
          <w:bCs/>
          <w:color w:val="403152" w:themeColor="accent4" w:themeShade="80"/>
          <w:sz w:val="24"/>
          <w:szCs w:val="24"/>
          <w:u w:val="single"/>
        </w:rPr>
      </w:pPr>
      <w:r w:rsidRPr="005F74A9">
        <w:rPr>
          <w:b/>
          <w:bCs/>
          <w:color w:val="403152" w:themeColor="accent4" w:themeShade="80"/>
          <w:sz w:val="24"/>
          <w:szCs w:val="24"/>
          <w:u w:val="single"/>
        </w:rPr>
        <w:t>A2. Pancréatite aiguë (PA)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 xml:space="preserve">Il s’agit d’une forme fréquente de révélation </w:t>
      </w:r>
      <w:r w:rsidRPr="008B6695">
        <w:rPr>
          <w:sz w:val="24"/>
          <w:szCs w:val="24"/>
        </w:rPr>
        <w:t>de la PC.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 xml:space="preserve"> La probabilité de survenue de la PA est de 40 à 50 % dans les cinq premières années d’évolution de la PC alcoolique.</w:t>
      </w:r>
    </w:p>
    <w:p w:rsidR="008B6695" w:rsidRPr="005F74A9" w:rsidRDefault="008B6695" w:rsidP="008B6695">
      <w:pPr>
        <w:ind w:left="720"/>
        <w:rPr>
          <w:b/>
          <w:bCs/>
          <w:color w:val="403152" w:themeColor="accent4" w:themeShade="80"/>
          <w:sz w:val="24"/>
          <w:szCs w:val="24"/>
          <w:u w:val="single"/>
        </w:rPr>
      </w:pPr>
      <w:r w:rsidRPr="005F74A9">
        <w:rPr>
          <w:b/>
          <w:bCs/>
          <w:color w:val="403152" w:themeColor="accent4" w:themeShade="80"/>
          <w:sz w:val="24"/>
          <w:szCs w:val="24"/>
          <w:u w:val="single"/>
        </w:rPr>
        <w:t xml:space="preserve">A3.  Complications: </w:t>
      </w:r>
    </w:p>
    <w:p w:rsidR="00000000" w:rsidRPr="008B6695" w:rsidRDefault="004E2E4A" w:rsidP="008B6695">
      <w:pPr>
        <w:numPr>
          <w:ilvl w:val="0"/>
          <w:numId w:val="20"/>
        </w:numPr>
        <w:rPr>
          <w:sz w:val="24"/>
          <w:szCs w:val="24"/>
        </w:rPr>
      </w:pPr>
      <w:proofErr w:type="spellStart"/>
      <w:r w:rsidRPr="008B6695">
        <w:rPr>
          <w:sz w:val="24"/>
          <w:szCs w:val="24"/>
        </w:rPr>
        <w:t>Pseudokystes</w:t>
      </w:r>
      <w:proofErr w:type="spellEnd"/>
      <w:r w:rsidRPr="008B6695">
        <w:rPr>
          <w:sz w:val="24"/>
          <w:szCs w:val="24"/>
        </w:rPr>
        <w:t xml:space="preserve"> </w:t>
      </w:r>
    </w:p>
    <w:p w:rsidR="00000000" w:rsidRPr="008B6695" w:rsidRDefault="004E2E4A" w:rsidP="008B6695">
      <w:pPr>
        <w:numPr>
          <w:ilvl w:val="0"/>
          <w:numId w:val="20"/>
        </w:numPr>
        <w:rPr>
          <w:sz w:val="24"/>
          <w:szCs w:val="24"/>
        </w:rPr>
      </w:pPr>
      <w:r w:rsidRPr="008B6695">
        <w:rPr>
          <w:sz w:val="24"/>
          <w:szCs w:val="24"/>
        </w:rPr>
        <w:t xml:space="preserve">Complications </w:t>
      </w:r>
      <w:proofErr w:type="spellStart"/>
      <w:r w:rsidRPr="008B6695">
        <w:rPr>
          <w:sz w:val="24"/>
          <w:szCs w:val="24"/>
        </w:rPr>
        <w:t>hépato-biliaires</w:t>
      </w:r>
      <w:proofErr w:type="spellEnd"/>
      <w:r w:rsidRPr="008B6695">
        <w:rPr>
          <w:i/>
          <w:iCs/>
          <w:sz w:val="24"/>
          <w:szCs w:val="24"/>
        </w:rPr>
        <w:t xml:space="preserve"> </w:t>
      </w:r>
    </w:p>
    <w:p w:rsidR="00000000" w:rsidRPr="008B6695" w:rsidRDefault="004E2E4A" w:rsidP="008B6695">
      <w:pPr>
        <w:numPr>
          <w:ilvl w:val="0"/>
          <w:numId w:val="20"/>
        </w:numPr>
        <w:rPr>
          <w:sz w:val="24"/>
          <w:szCs w:val="24"/>
        </w:rPr>
      </w:pPr>
      <w:r w:rsidRPr="008B6695">
        <w:rPr>
          <w:sz w:val="24"/>
          <w:szCs w:val="24"/>
        </w:rPr>
        <w:t>Compression duodénale</w:t>
      </w:r>
      <w:r w:rsidRPr="008B6695">
        <w:rPr>
          <w:i/>
          <w:iCs/>
          <w:sz w:val="24"/>
          <w:szCs w:val="24"/>
        </w:rPr>
        <w:t xml:space="preserve"> </w:t>
      </w:r>
    </w:p>
    <w:p w:rsidR="00000000" w:rsidRPr="008B6695" w:rsidRDefault="004E2E4A" w:rsidP="008B6695">
      <w:pPr>
        <w:numPr>
          <w:ilvl w:val="0"/>
          <w:numId w:val="20"/>
        </w:numPr>
        <w:rPr>
          <w:sz w:val="24"/>
          <w:szCs w:val="24"/>
        </w:rPr>
      </w:pPr>
      <w:r w:rsidRPr="008B6695">
        <w:rPr>
          <w:sz w:val="24"/>
          <w:szCs w:val="24"/>
        </w:rPr>
        <w:t>Hémorragies digestives</w:t>
      </w:r>
      <w:r w:rsidRPr="008B6695">
        <w:rPr>
          <w:i/>
          <w:iCs/>
          <w:sz w:val="24"/>
          <w:szCs w:val="24"/>
        </w:rPr>
        <w:t xml:space="preserve"> </w:t>
      </w:r>
    </w:p>
    <w:p w:rsidR="00000000" w:rsidRPr="008B6695" w:rsidRDefault="004E2E4A" w:rsidP="008B6695">
      <w:pPr>
        <w:numPr>
          <w:ilvl w:val="0"/>
          <w:numId w:val="20"/>
        </w:numPr>
        <w:rPr>
          <w:sz w:val="24"/>
          <w:szCs w:val="24"/>
        </w:rPr>
      </w:pPr>
      <w:r w:rsidRPr="008B6695">
        <w:rPr>
          <w:sz w:val="24"/>
          <w:szCs w:val="24"/>
        </w:rPr>
        <w:t>Insuffisance pancréatique exocrine</w:t>
      </w:r>
      <w:r w:rsidRPr="008B6695">
        <w:rPr>
          <w:i/>
          <w:iCs/>
          <w:sz w:val="24"/>
          <w:szCs w:val="24"/>
        </w:rPr>
        <w:t xml:space="preserve"> </w:t>
      </w:r>
    </w:p>
    <w:p w:rsidR="00000000" w:rsidRPr="008B6695" w:rsidRDefault="004E2E4A" w:rsidP="008B6695">
      <w:pPr>
        <w:numPr>
          <w:ilvl w:val="0"/>
          <w:numId w:val="20"/>
        </w:numPr>
        <w:rPr>
          <w:sz w:val="24"/>
          <w:szCs w:val="24"/>
        </w:rPr>
      </w:pPr>
      <w:r w:rsidRPr="008B6695">
        <w:rPr>
          <w:sz w:val="24"/>
          <w:szCs w:val="24"/>
        </w:rPr>
        <w:t>Diabète</w:t>
      </w:r>
      <w:r w:rsidRPr="008B6695">
        <w:rPr>
          <w:i/>
          <w:iCs/>
          <w:sz w:val="24"/>
          <w:szCs w:val="24"/>
        </w:rPr>
        <w:t xml:space="preserve"> </w:t>
      </w:r>
    </w:p>
    <w:p w:rsidR="00000000" w:rsidRPr="008B6695" w:rsidRDefault="004E2E4A" w:rsidP="008B6695">
      <w:pPr>
        <w:numPr>
          <w:ilvl w:val="0"/>
          <w:numId w:val="20"/>
        </w:numPr>
        <w:rPr>
          <w:sz w:val="24"/>
          <w:szCs w:val="24"/>
        </w:rPr>
      </w:pPr>
      <w:r w:rsidRPr="008B6695">
        <w:rPr>
          <w:sz w:val="24"/>
          <w:szCs w:val="24"/>
        </w:rPr>
        <w:t>Dégénérescence</w:t>
      </w:r>
      <w:r w:rsidRPr="008B6695">
        <w:rPr>
          <w:i/>
          <w:iCs/>
          <w:sz w:val="24"/>
          <w:szCs w:val="24"/>
        </w:rPr>
        <w:t xml:space="preserve"> </w:t>
      </w:r>
    </w:p>
    <w:p w:rsidR="008B6695" w:rsidRPr="005F74A9" w:rsidRDefault="008B6695" w:rsidP="008B6695">
      <w:pPr>
        <w:ind w:left="720"/>
        <w:rPr>
          <w:b/>
          <w:bCs/>
          <w:color w:val="00B050"/>
          <w:sz w:val="24"/>
          <w:szCs w:val="24"/>
          <w:u w:val="single"/>
        </w:rPr>
      </w:pPr>
      <w:r w:rsidRPr="005F74A9">
        <w:rPr>
          <w:b/>
          <w:bCs/>
          <w:color w:val="00B050"/>
          <w:sz w:val="24"/>
          <w:szCs w:val="24"/>
          <w:u w:val="single"/>
        </w:rPr>
        <w:t>B- BIOLOGIE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 xml:space="preserve">Elle est normale en dehors des poussées de PA où la </w:t>
      </w:r>
      <w:proofErr w:type="spellStart"/>
      <w:r w:rsidRPr="008B6695">
        <w:rPr>
          <w:sz w:val="24"/>
          <w:szCs w:val="24"/>
        </w:rPr>
        <w:t>lipasémie</w:t>
      </w:r>
      <w:proofErr w:type="spellEnd"/>
      <w:r w:rsidRPr="008B6695">
        <w:rPr>
          <w:sz w:val="24"/>
          <w:szCs w:val="24"/>
        </w:rPr>
        <w:t xml:space="preserve"> est élevée.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 xml:space="preserve">La surveillance d’un malade ayant une PC doit comporter la recherche d’une </w:t>
      </w:r>
      <w:proofErr w:type="spellStart"/>
      <w:r w:rsidRPr="008B6695">
        <w:rPr>
          <w:sz w:val="24"/>
          <w:szCs w:val="24"/>
        </w:rPr>
        <w:t>cholestase</w:t>
      </w:r>
      <w:proofErr w:type="spellEnd"/>
      <w:r w:rsidRPr="008B6695">
        <w:rPr>
          <w:sz w:val="24"/>
          <w:szCs w:val="24"/>
        </w:rPr>
        <w:t xml:space="preserve"> par compression de</w:t>
      </w:r>
      <w:r w:rsidRPr="008B6695">
        <w:rPr>
          <w:sz w:val="24"/>
          <w:szCs w:val="24"/>
        </w:rPr>
        <w:t xml:space="preserve"> la voie biliaire et d’un diabète.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lastRenderedPageBreak/>
        <w:t xml:space="preserve">Les tests fonctionnels pancréatiques fécaux cherchent une insuffisance pancréatique exocrine. </w:t>
      </w:r>
    </w:p>
    <w:p w:rsidR="008B6695" w:rsidRPr="005F74A9" w:rsidRDefault="005F74A9" w:rsidP="005F74A9">
      <w:pPr>
        <w:ind w:left="709"/>
        <w:rPr>
          <w:b/>
          <w:bCs/>
          <w:color w:val="00B050"/>
          <w:sz w:val="24"/>
          <w:szCs w:val="24"/>
          <w:u w:val="single"/>
        </w:rPr>
      </w:pP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="008B6695" w:rsidRPr="005F74A9">
        <w:rPr>
          <w:b/>
          <w:bCs/>
          <w:color w:val="00B050"/>
          <w:sz w:val="24"/>
          <w:szCs w:val="24"/>
          <w:u w:val="single"/>
        </w:rPr>
        <w:t>C- IMAGERIE</w:t>
      </w:r>
      <w:r w:rsidR="008B6695" w:rsidRPr="005F74A9">
        <w:rPr>
          <w:rFonts w:ascii="Times New Roman" w:eastAsia="+mn-ea" w:hAnsi="Times New Roman" w:cs="Times New Roman"/>
          <w:b/>
          <w:bCs/>
          <w:color w:val="00B050"/>
          <w:kern w:val="24"/>
          <w:sz w:val="24"/>
          <w:szCs w:val="24"/>
          <w:u w:val="single"/>
          <w:lang w:eastAsia="fr-FR"/>
        </w:rPr>
        <w:t xml:space="preserve"> 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>Le diagnostic de PC repose sur un des trois éléments suivants :</w:t>
      </w:r>
    </w:p>
    <w:p w:rsidR="00000000" w:rsidRPr="008B6695" w:rsidRDefault="004E2E4A" w:rsidP="008B6695">
      <w:pPr>
        <w:numPr>
          <w:ilvl w:val="0"/>
          <w:numId w:val="22"/>
        </w:numPr>
        <w:rPr>
          <w:sz w:val="24"/>
          <w:szCs w:val="24"/>
        </w:rPr>
      </w:pPr>
      <w:r w:rsidRPr="008B6695">
        <w:rPr>
          <w:sz w:val="24"/>
          <w:szCs w:val="24"/>
        </w:rPr>
        <w:t xml:space="preserve"> la présence de fibrose au sein du parenchyme,</w:t>
      </w:r>
    </w:p>
    <w:p w:rsidR="00000000" w:rsidRPr="008B6695" w:rsidRDefault="004E2E4A" w:rsidP="008B6695">
      <w:pPr>
        <w:numPr>
          <w:ilvl w:val="0"/>
          <w:numId w:val="22"/>
        </w:numPr>
        <w:rPr>
          <w:sz w:val="24"/>
          <w:szCs w:val="24"/>
        </w:rPr>
      </w:pPr>
      <w:r w:rsidRPr="008B6695">
        <w:rPr>
          <w:sz w:val="24"/>
          <w:szCs w:val="24"/>
        </w:rPr>
        <w:t xml:space="preserve"> des calcifications pancréatiques</w:t>
      </w:r>
    </w:p>
    <w:p w:rsidR="00000000" w:rsidRPr="008B6695" w:rsidRDefault="004E2E4A" w:rsidP="008B6695">
      <w:pPr>
        <w:numPr>
          <w:ilvl w:val="0"/>
          <w:numId w:val="22"/>
        </w:numPr>
        <w:rPr>
          <w:sz w:val="24"/>
          <w:szCs w:val="24"/>
        </w:rPr>
      </w:pPr>
      <w:r w:rsidRPr="008B6695">
        <w:rPr>
          <w:sz w:val="24"/>
          <w:szCs w:val="24"/>
        </w:rPr>
        <w:t xml:space="preserve"> ou des anomalies </w:t>
      </w:r>
      <w:proofErr w:type="spellStart"/>
      <w:r w:rsidRPr="008B6695">
        <w:rPr>
          <w:sz w:val="24"/>
          <w:szCs w:val="24"/>
        </w:rPr>
        <w:t>canalaires</w:t>
      </w:r>
      <w:proofErr w:type="spellEnd"/>
      <w:r w:rsidRPr="008B6695">
        <w:rPr>
          <w:sz w:val="24"/>
          <w:szCs w:val="24"/>
        </w:rPr>
        <w:t xml:space="preserve"> (visibles sur des examens d’imagerie)</w:t>
      </w:r>
      <w:r w:rsidRPr="008B6695">
        <w:rPr>
          <w:sz w:val="24"/>
          <w:szCs w:val="24"/>
        </w:rPr>
        <w:t xml:space="preserve"> 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>Quelle que soit la technique utilisée, les signes de PC sont souvent absents au début de la maladie et apparaissent au cours du temps.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 xml:space="preserve">Les signes de chronicité: calcifications pancréatiques, anomalies </w:t>
      </w:r>
      <w:proofErr w:type="spellStart"/>
      <w:r w:rsidRPr="008B6695">
        <w:rPr>
          <w:sz w:val="24"/>
          <w:szCs w:val="24"/>
        </w:rPr>
        <w:t>canalaires</w:t>
      </w:r>
      <w:proofErr w:type="spellEnd"/>
      <w:r w:rsidRPr="008B6695">
        <w:rPr>
          <w:sz w:val="24"/>
          <w:szCs w:val="24"/>
        </w:rPr>
        <w:t xml:space="preserve"> (dilatations, irrégularités de calibre) et parenchymateuses.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r w:rsidRPr="005F74A9">
        <w:rPr>
          <w:color w:val="984806" w:themeColor="accent6" w:themeShade="80"/>
          <w:sz w:val="24"/>
          <w:szCs w:val="24"/>
          <w:u w:val="single"/>
        </w:rPr>
        <w:t>Le cliché de l’abdomen sans préparation</w:t>
      </w:r>
      <w:r w:rsidRPr="008B6695">
        <w:rPr>
          <w:sz w:val="24"/>
          <w:szCs w:val="24"/>
        </w:rPr>
        <w:t xml:space="preserve"> </w:t>
      </w:r>
      <w:r w:rsidRPr="008B6695">
        <w:rPr>
          <w:sz w:val="24"/>
          <w:szCs w:val="24"/>
        </w:rPr>
        <w:t xml:space="preserve">montre des calcifications </w:t>
      </w:r>
      <w:proofErr w:type="gramStart"/>
      <w:r w:rsidRPr="008B6695">
        <w:rPr>
          <w:sz w:val="24"/>
          <w:szCs w:val="24"/>
        </w:rPr>
        <w:t xml:space="preserve">pancréatiques </w:t>
      </w:r>
      <w:r w:rsidRPr="008B6695">
        <w:rPr>
          <w:sz w:val="24"/>
          <w:szCs w:val="24"/>
        </w:rPr>
        <w:t>.</w:t>
      </w:r>
      <w:proofErr w:type="gramEnd"/>
      <w:r w:rsidRPr="008B6695">
        <w:rPr>
          <w:sz w:val="24"/>
          <w:szCs w:val="24"/>
        </w:rPr>
        <w:t xml:space="preserve"> 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r w:rsidRPr="005F74A9">
        <w:rPr>
          <w:color w:val="984806" w:themeColor="accent6" w:themeShade="80"/>
          <w:sz w:val="24"/>
          <w:szCs w:val="24"/>
          <w:u w:val="single"/>
        </w:rPr>
        <w:t xml:space="preserve">L’échographie </w:t>
      </w:r>
      <w:r w:rsidRPr="008B6695">
        <w:rPr>
          <w:sz w:val="24"/>
          <w:szCs w:val="24"/>
        </w:rPr>
        <w:t>peut détecter des a</w:t>
      </w:r>
      <w:r w:rsidRPr="008B6695">
        <w:rPr>
          <w:sz w:val="24"/>
          <w:szCs w:val="24"/>
        </w:rPr>
        <w:t xml:space="preserve">nomalies parenchymateuses, des calcifications pancréatiques ou des </w:t>
      </w:r>
      <w:proofErr w:type="spellStart"/>
      <w:r w:rsidRPr="008B6695">
        <w:rPr>
          <w:sz w:val="24"/>
          <w:szCs w:val="24"/>
        </w:rPr>
        <w:t>pseudokystes</w:t>
      </w:r>
      <w:proofErr w:type="spellEnd"/>
      <w:r w:rsidRPr="008B6695">
        <w:rPr>
          <w:sz w:val="24"/>
          <w:szCs w:val="24"/>
        </w:rPr>
        <w:t xml:space="preserve"> intra-pancréatiques voire des anomalies </w:t>
      </w:r>
      <w:proofErr w:type="spellStart"/>
      <w:r w:rsidRPr="008B6695">
        <w:rPr>
          <w:sz w:val="24"/>
          <w:szCs w:val="24"/>
        </w:rPr>
        <w:t>canalaires</w:t>
      </w:r>
      <w:proofErr w:type="spellEnd"/>
      <w:r w:rsidRPr="008B6695">
        <w:rPr>
          <w:sz w:val="24"/>
          <w:szCs w:val="24"/>
        </w:rPr>
        <w:t xml:space="preserve"> (dilatations, irrégularités). 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r w:rsidRPr="005F74A9">
        <w:rPr>
          <w:color w:val="984806" w:themeColor="accent6" w:themeShade="80"/>
          <w:sz w:val="24"/>
          <w:szCs w:val="24"/>
          <w:u w:val="single"/>
        </w:rPr>
        <w:t xml:space="preserve">Le scanner </w:t>
      </w:r>
      <w:r w:rsidRPr="008B6695">
        <w:rPr>
          <w:sz w:val="24"/>
          <w:szCs w:val="24"/>
        </w:rPr>
        <w:t xml:space="preserve">est </w:t>
      </w:r>
      <w:r w:rsidRPr="008B6695">
        <w:rPr>
          <w:sz w:val="24"/>
          <w:szCs w:val="24"/>
        </w:rPr>
        <w:t xml:space="preserve">l’examen </w:t>
      </w:r>
      <w:r w:rsidRPr="008B6695">
        <w:rPr>
          <w:sz w:val="24"/>
          <w:szCs w:val="24"/>
        </w:rPr>
        <w:t xml:space="preserve">de première intention </w:t>
      </w:r>
      <w:r w:rsidRPr="008B6695">
        <w:rPr>
          <w:sz w:val="24"/>
          <w:szCs w:val="24"/>
        </w:rPr>
        <w:t xml:space="preserve">et de </w:t>
      </w:r>
      <w:r w:rsidRPr="008B6695">
        <w:rPr>
          <w:sz w:val="24"/>
          <w:szCs w:val="24"/>
        </w:rPr>
        <w:t>référence</w:t>
      </w:r>
      <w:r w:rsidRPr="008B6695">
        <w:rPr>
          <w:sz w:val="24"/>
          <w:szCs w:val="24"/>
        </w:rPr>
        <w:t>.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r w:rsidRPr="005F74A9">
        <w:rPr>
          <w:color w:val="984806" w:themeColor="accent6" w:themeShade="80"/>
          <w:sz w:val="24"/>
          <w:szCs w:val="24"/>
          <w:u w:val="single"/>
        </w:rPr>
        <w:t xml:space="preserve"> La tomodensitométrie </w:t>
      </w:r>
      <w:r w:rsidRPr="008B6695">
        <w:rPr>
          <w:sz w:val="24"/>
          <w:szCs w:val="24"/>
        </w:rPr>
        <w:t>élimine</w:t>
      </w:r>
      <w:r w:rsidRPr="008B6695">
        <w:rPr>
          <w:sz w:val="24"/>
          <w:szCs w:val="24"/>
        </w:rPr>
        <w:t xml:space="preserve"> des diagnostics différentiels, et montre les complications à type de PA, de </w:t>
      </w:r>
      <w:proofErr w:type="spellStart"/>
      <w:r w:rsidRPr="008B6695">
        <w:rPr>
          <w:sz w:val="24"/>
          <w:szCs w:val="24"/>
        </w:rPr>
        <w:t>pseudokyste</w:t>
      </w:r>
      <w:proofErr w:type="spellEnd"/>
      <w:r w:rsidRPr="008B6695">
        <w:rPr>
          <w:sz w:val="24"/>
          <w:szCs w:val="24"/>
        </w:rPr>
        <w:t xml:space="preserve"> ou d’hypertension portale.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r w:rsidRPr="005F74A9">
        <w:rPr>
          <w:color w:val="984806" w:themeColor="accent6" w:themeShade="80"/>
          <w:sz w:val="24"/>
          <w:szCs w:val="24"/>
          <w:u w:val="single"/>
        </w:rPr>
        <w:t xml:space="preserve">L’écho-endoscopie  </w:t>
      </w:r>
      <w:r w:rsidRPr="008B6695">
        <w:rPr>
          <w:sz w:val="24"/>
          <w:szCs w:val="24"/>
        </w:rPr>
        <w:t xml:space="preserve">est un examen de seconde intention en cas de suspicion de </w:t>
      </w:r>
      <w:r w:rsidRPr="008B6695">
        <w:rPr>
          <w:sz w:val="24"/>
          <w:szCs w:val="24"/>
        </w:rPr>
        <w:t xml:space="preserve">PC débutante. Elle cherche des anomalies du parenchyme et des </w:t>
      </w:r>
      <w:r w:rsidRPr="008B6695">
        <w:rPr>
          <w:sz w:val="24"/>
          <w:szCs w:val="24"/>
        </w:rPr>
        <w:t xml:space="preserve">canaux pancréatiques avec une très grande sensibilité et permet de chercher des causes non alcooliques de pancréatite (lithiase biliaire, tumeur). 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proofErr w:type="spellStart"/>
      <w:r w:rsidRPr="005F74A9">
        <w:rPr>
          <w:color w:val="984806" w:themeColor="accent6" w:themeShade="80"/>
          <w:sz w:val="24"/>
          <w:szCs w:val="24"/>
          <w:u w:val="single"/>
        </w:rPr>
        <w:t>Cholangiopancréatographie</w:t>
      </w:r>
      <w:proofErr w:type="spellEnd"/>
      <w:r w:rsidRPr="008B6695">
        <w:rPr>
          <w:sz w:val="24"/>
          <w:szCs w:val="24"/>
        </w:rPr>
        <w:t xml:space="preserve"> </w:t>
      </w:r>
      <w:r w:rsidRPr="008B6695">
        <w:rPr>
          <w:sz w:val="24"/>
          <w:szCs w:val="24"/>
        </w:rPr>
        <w:t xml:space="preserve">par résonance magnétique permet une cartographie </w:t>
      </w:r>
      <w:proofErr w:type="spellStart"/>
      <w:r w:rsidRPr="008B6695">
        <w:rPr>
          <w:sz w:val="24"/>
          <w:szCs w:val="24"/>
        </w:rPr>
        <w:t>canalaire</w:t>
      </w:r>
      <w:proofErr w:type="spellEnd"/>
      <w:r w:rsidRPr="008B6695">
        <w:rPr>
          <w:sz w:val="24"/>
          <w:szCs w:val="24"/>
        </w:rPr>
        <w:t xml:space="preserve"> biliaire et pancréatiq</w:t>
      </w:r>
      <w:r w:rsidRPr="008B6695">
        <w:rPr>
          <w:sz w:val="24"/>
          <w:szCs w:val="24"/>
        </w:rPr>
        <w:t xml:space="preserve">ue Mettant  en évidence les lésions </w:t>
      </w:r>
      <w:proofErr w:type="spellStart"/>
      <w:r w:rsidRPr="008B6695">
        <w:rPr>
          <w:sz w:val="24"/>
          <w:szCs w:val="24"/>
        </w:rPr>
        <w:t>canalaires</w:t>
      </w:r>
      <w:proofErr w:type="spellEnd"/>
      <w:r w:rsidRPr="008B6695">
        <w:rPr>
          <w:sz w:val="24"/>
          <w:szCs w:val="24"/>
        </w:rPr>
        <w:t>.</w:t>
      </w:r>
      <w:r w:rsidRPr="008B6695">
        <w:rPr>
          <w:i/>
          <w:iCs/>
          <w:sz w:val="24"/>
          <w:szCs w:val="24"/>
        </w:rPr>
        <w:t xml:space="preserve"> </w:t>
      </w:r>
    </w:p>
    <w:p w:rsidR="008B6695" w:rsidRPr="005F74A9" w:rsidRDefault="008B6695" w:rsidP="005F74A9">
      <w:pPr>
        <w:ind w:left="360"/>
        <w:rPr>
          <w:color w:val="00B050"/>
          <w:sz w:val="24"/>
          <w:szCs w:val="24"/>
          <w:u w:val="single"/>
        </w:rPr>
      </w:pPr>
      <w:r w:rsidRPr="005F74A9">
        <w:rPr>
          <w:color w:val="00B050"/>
          <w:sz w:val="24"/>
          <w:szCs w:val="24"/>
          <w:u w:val="single"/>
        </w:rPr>
        <w:t>VUE SYNTHÉTIQUE DU DIAGNOSTIC</w:t>
      </w:r>
      <w:r w:rsidRPr="005F74A9">
        <w:rPr>
          <w:rFonts w:ascii="Times New Roman" w:eastAsia="+mn-ea" w:hAnsi="Times New Roman" w:cs="Times New Roman"/>
          <w:color w:val="00B050"/>
          <w:kern w:val="24"/>
          <w:sz w:val="24"/>
          <w:szCs w:val="24"/>
          <w:u w:val="single"/>
          <w:lang w:eastAsia="fr-FR"/>
        </w:rPr>
        <w:t xml:space="preserve"> 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>Le diagnostic de PC est fait formellement sur la présence :</w:t>
      </w:r>
    </w:p>
    <w:p w:rsidR="008B6695" w:rsidRPr="008B6695" w:rsidRDefault="008B6695" w:rsidP="008B6695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 xml:space="preserve">– d’anomalies </w:t>
      </w:r>
      <w:proofErr w:type="spellStart"/>
      <w:r w:rsidRPr="008B6695">
        <w:rPr>
          <w:sz w:val="24"/>
          <w:szCs w:val="24"/>
        </w:rPr>
        <w:t>canalaires</w:t>
      </w:r>
      <w:proofErr w:type="spellEnd"/>
      <w:r w:rsidRPr="008B6695">
        <w:rPr>
          <w:sz w:val="24"/>
          <w:szCs w:val="24"/>
        </w:rPr>
        <w:t xml:space="preserve"> typiques (alternance de sténoses et de dilatations) </w:t>
      </w:r>
    </w:p>
    <w:p w:rsidR="008B6695" w:rsidRPr="008B6695" w:rsidRDefault="008B6695" w:rsidP="008B6695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>– de calcifications</w:t>
      </w:r>
    </w:p>
    <w:p w:rsidR="008B6695" w:rsidRPr="008B6695" w:rsidRDefault="008B6695" w:rsidP="008B6695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>– ou d’une insuffisance pancréatique exocrine.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lastRenderedPageBreak/>
        <w:t>Une preuve histologique formelle (présence de fibrose) est exceptionnellement apportée puisque les biopsies du pancréas sont rares en l’absence de tumeur.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>Ainsi, le diagnostic formel est rarement fait au début de la ma</w:t>
      </w:r>
      <w:r w:rsidRPr="008B6695">
        <w:rPr>
          <w:sz w:val="24"/>
          <w:szCs w:val="24"/>
        </w:rPr>
        <w:t>ladie.</w:t>
      </w:r>
    </w:p>
    <w:p w:rsidR="00000000" w:rsidRPr="008B6695" w:rsidRDefault="004E2E4A" w:rsidP="005F74A9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>Il repose alors sur un faisceau d’arguments, notamment la présence de pancréatite aiguë à répétition ou de douleurs chroniques chez un malade grand alcoolique âgé d’environ 40-45 ans.</w:t>
      </w:r>
    </w:p>
    <w:p w:rsidR="008B6695" w:rsidRPr="005F74A9" w:rsidRDefault="008B6695" w:rsidP="008B6695">
      <w:pPr>
        <w:ind w:left="360"/>
        <w:rPr>
          <w:b/>
          <w:bCs/>
          <w:color w:val="FF0000"/>
          <w:sz w:val="28"/>
          <w:szCs w:val="28"/>
          <w:u w:val="single"/>
        </w:rPr>
      </w:pPr>
      <w:r w:rsidRPr="005F74A9">
        <w:rPr>
          <w:b/>
          <w:bCs/>
          <w:color w:val="FF0000"/>
          <w:sz w:val="28"/>
          <w:szCs w:val="28"/>
          <w:u w:val="single"/>
        </w:rPr>
        <w:t>5- Complications</w:t>
      </w:r>
    </w:p>
    <w:p w:rsidR="00000000" w:rsidRPr="00536538" w:rsidRDefault="004E2E4A" w:rsidP="00536538">
      <w:pPr>
        <w:ind w:left="360"/>
        <w:rPr>
          <w:b/>
          <w:bCs/>
          <w:color w:val="00B050"/>
          <w:sz w:val="24"/>
          <w:szCs w:val="24"/>
          <w:u w:val="single"/>
        </w:rPr>
      </w:pPr>
      <w:r w:rsidRPr="00536538">
        <w:rPr>
          <w:b/>
          <w:bCs/>
          <w:color w:val="00B050"/>
          <w:sz w:val="24"/>
          <w:szCs w:val="24"/>
          <w:u w:val="single"/>
        </w:rPr>
        <w:t>A- Insuffisance pancréatique exocrine</w:t>
      </w:r>
    </w:p>
    <w:p w:rsidR="00000000" w:rsidRPr="008B6695" w:rsidRDefault="004E2E4A" w:rsidP="00536538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>L’IPE</w:t>
      </w:r>
      <w:r w:rsidRPr="008B6695">
        <w:rPr>
          <w:sz w:val="24"/>
          <w:szCs w:val="24"/>
        </w:rPr>
        <w:t xml:space="preserve"> est un défaut de sécrétion d’enzymes pancréatiques exocrines secondaire à la destruction du système acinaire, ou un défaut d’évacuation des sécrétions secondaire à un obstacle sur les canaux pancréatiques excréteurs. </w:t>
      </w:r>
    </w:p>
    <w:p w:rsidR="00000000" w:rsidRPr="008B6695" w:rsidRDefault="004E2E4A" w:rsidP="00536538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 xml:space="preserve">Elle survient en moyenne après huit </w:t>
      </w:r>
      <w:r w:rsidRPr="008B6695">
        <w:rPr>
          <w:sz w:val="24"/>
          <w:szCs w:val="24"/>
        </w:rPr>
        <w:t>ans d’évolution au cours de la PC alcoolique.</w:t>
      </w:r>
    </w:p>
    <w:p w:rsidR="00000000" w:rsidRPr="008B6695" w:rsidRDefault="004E2E4A" w:rsidP="00536538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 xml:space="preserve">Elle se manifeste par une </w:t>
      </w:r>
      <w:proofErr w:type="spellStart"/>
      <w:r w:rsidRPr="008B6695">
        <w:rPr>
          <w:sz w:val="24"/>
          <w:szCs w:val="24"/>
        </w:rPr>
        <w:t>stéatorrhée</w:t>
      </w:r>
      <w:proofErr w:type="spellEnd"/>
      <w:r w:rsidRPr="008B6695">
        <w:rPr>
          <w:sz w:val="24"/>
          <w:szCs w:val="24"/>
        </w:rPr>
        <w:t xml:space="preserve">, c’est-à-dire l’augmentation du débit de graisses fécales. Le diagnostic peut être clinique. </w:t>
      </w:r>
    </w:p>
    <w:p w:rsidR="00000000" w:rsidRPr="008B6695" w:rsidRDefault="004E2E4A" w:rsidP="00536538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 xml:space="preserve">L’IPE au stade d’une </w:t>
      </w:r>
      <w:proofErr w:type="spellStart"/>
      <w:r w:rsidRPr="008B6695">
        <w:rPr>
          <w:sz w:val="24"/>
          <w:szCs w:val="24"/>
        </w:rPr>
        <w:t>stéatorrhée</w:t>
      </w:r>
      <w:proofErr w:type="spellEnd"/>
      <w:r w:rsidRPr="008B6695">
        <w:rPr>
          <w:sz w:val="24"/>
          <w:szCs w:val="24"/>
        </w:rPr>
        <w:t xml:space="preserve"> est alors à l’origine de carences nutrition</w:t>
      </w:r>
      <w:r w:rsidRPr="008B6695">
        <w:rPr>
          <w:sz w:val="24"/>
          <w:szCs w:val="24"/>
        </w:rPr>
        <w:t xml:space="preserve">nelles importantes si elle n’est pas supplémentée. </w:t>
      </w:r>
    </w:p>
    <w:p w:rsidR="00000000" w:rsidRPr="008B6695" w:rsidRDefault="004E2E4A" w:rsidP="00536538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>L’examen diagnostique de référence est le dosage de l’</w:t>
      </w:r>
      <w:proofErr w:type="spellStart"/>
      <w:r w:rsidRPr="008B6695">
        <w:rPr>
          <w:sz w:val="24"/>
          <w:szCs w:val="24"/>
        </w:rPr>
        <w:t>élastase</w:t>
      </w:r>
      <w:proofErr w:type="spellEnd"/>
      <w:r w:rsidRPr="008B6695">
        <w:rPr>
          <w:sz w:val="24"/>
          <w:szCs w:val="24"/>
        </w:rPr>
        <w:t xml:space="preserve"> fécale. L’</w:t>
      </w:r>
      <w:proofErr w:type="spellStart"/>
      <w:r w:rsidRPr="008B6695">
        <w:rPr>
          <w:sz w:val="24"/>
          <w:szCs w:val="24"/>
        </w:rPr>
        <w:t>élastase</w:t>
      </w:r>
      <w:proofErr w:type="spellEnd"/>
      <w:r w:rsidRPr="008B6695">
        <w:rPr>
          <w:sz w:val="24"/>
          <w:szCs w:val="24"/>
        </w:rPr>
        <w:t>-1 fécale est une enzyme pancréatique non dégradée au cours du transit intestinal. Son origine étant pancréatique, son dos</w:t>
      </w:r>
      <w:r w:rsidRPr="008B6695">
        <w:rPr>
          <w:sz w:val="24"/>
          <w:szCs w:val="24"/>
        </w:rPr>
        <w:t xml:space="preserve">age est un reflet plus direct de la fonction </w:t>
      </w:r>
      <w:r w:rsidRPr="00536538">
        <w:rPr>
          <w:sz w:val="24"/>
          <w:szCs w:val="24"/>
        </w:rPr>
        <w:t>exocrine acinaire</w:t>
      </w:r>
      <w:r w:rsidRPr="008B6695">
        <w:rPr>
          <w:sz w:val="24"/>
          <w:szCs w:val="24"/>
        </w:rPr>
        <w:t>.</w:t>
      </w:r>
    </w:p>
    <w:p w:rsidR="00000000" w:rsidRPr="00536538" w:rsidRDefault="004E2E4A" w:rsidP="00536538">
      <w:pPr>
        <w:ind w:left="360"/>
        <w:rPr>
          <w:b/>
          <w:bCs/>
          <w:color w:val="00B050"/>
          <w:sz w:val="24"/>
          <w:szCs w:val="24"/>
          <w:u w:val="single"/>
        </w:rPr>
      </w:pPr>
      <w:r w:rsidRPr="00536538">
        <w:rPr>
          <w:b/>
          <w:bCs/>
          <w:color w:val="00B050"/>
          <w:sz w:val="24"/>
          <w:szCs w:val="24"/>
          <w:u w:val="single"/>
        </w:rPr>
        <w:t>B- Diabète:</w:t>
      </w:r>
    </w:p>
    <w:p w:rsidR="008B6695" w:rsidRPr="008B6695" w:rsidRDefault="008B6695" w:rsidP="008B6695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 xml:space="preserve">Le diabète est une complication majeure, tardive mais quasi-inéluctable de la PC. Il est d’abord non </w:t>
      </w:r>
      <w:proofErr w:type="spellStart"/>
      <w:r w:rsidRPr="008B6695">
        <w:rPr>
          <w:sz w:val="24"/>
          <w:szCs w:val="24"/>
        </w:rPr>
        <w:t>insulino</w:t>
      </w:r>
      <w:proofErr w:type="spellEnd"/>
      <w:r w:rsidRPr="008B6695">
        <w:rPr>
          <w:sz w:val="24"/>
          <w:szCs w:val="24"/>
        </w:rPr>
        <w:t xml:space="preserve">- puis </w:t>
      </w:r>
      <w:proofErr w:type="spellStart"/>
      <w:r w:rsidRPr="008B6695">
        <w:rPr>
          <w:sz w:val="24"/>
          <w:szCs w:val="24"/>
        </w:rPr>
        <w:t>insulino</w:t>
      </w:r>
      <w:proofErr w:type="spellEnd"/>
      <w:r w:rsidRPr="008B6695">
        <w:rPr>
          <w:sz w:val="24"/>
          <w:szCs w:val="24"/>
        </w:rPr>
        <w:t xml:space="preserve"> dépendant. Le diabète peut être une circonstance de découverte notamment dans les rares formes indolores. </w:t>
      </w:r>
    </w:p>
    <w:p w:rsidR="00000000" w:rsidRPr="008B6695" w:rsidRDefault="004E2E4A" w:rsidP="00536538">
      <w:pPr>
        <w:ind w:left="360"/>
        <w:rPr>
          <w:sz w:val="24"/>
          <w:szCs w:val="24"/>
        </w:rPr>
      </w:pPr>
      <w:r w:rsidRPr="00536538">
        <w:rPr>
          <w:b/>
          <w:bCs/>
          <w:color w:val="00B050"/>
          <w:sz w:val="24"/>
          <w:szCs w:val="24"/>
          <w:u w:val="single"/>
        </w:rPr>
        <w:t xml:space="preserve">C- </w:t>
      </w:r>
      <w:proofErr w:type="spellStart"/>
      <w:r w:rsidRPr="00536538">
        <w:rPr>
          <w:b/>
          <w:bCs/>
          <w:color w:val="00B050"/>
          <w:sz w:val="24"/>
          <w:szCs w:val="24"/>
          <w:u w:val="single"/>
        </w:rPr>
        <w:t>Pseudokystes</w:t>
      </w:r>
      <w:proofErr w:type="spellEnd"/>
      <w:r w:rsidRPr="008B6695">
        <w:rPr>
          <w:sz w:val="24"/>
          <w:szCs w:val="24"/>
        </w:rPr>
        <w:t xml:space="preserve"> : </w:t>
      </w:r>
      <w:r w:rsidRPr="008B6695">
        <w:rPr>
          <w:sz w:val="24"/>
          <w:szCs w:val="24"/>
        </w:rPr>
        <w:t xml:space="preserve">Un </w:t>
      </w:r>
      <w:proofErr w:type="spellStart"/>
      <w:r w:rsidRPr="008B6695">
        <w:rPr>
          <w:sz w:val="24"/>
          <w:szCs w:val="24"/>
        </w:rPr>
        <w:t>pseudokyste</w:t>
      </w:r>
      <w:proofErr w:type="spellEnd"/>
      <w:r w:rsidRPr="008B6695">
        <w:rPr>
          <w:sz w:val="24"/>
          <w:szCs w:val="24"/>
        </w:rPr>
        <w:t xml:space="preserve"> est une collection liquidienne contenant soit du suc pancréatique pur et clair soit de la nécrose pancréatique liquéfiée. </w:t>
      </w:r>
    </w:p>
    <w:p w:rsidR="00000000" w:rsidRPr="008B6695" w:rsidRDefault="004E2E4A" w:rsidP="00536538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 xml:space="preserve">Sa paroi est constituée par un tissu </w:t>
      </w:r>
      <w:proofErr w:type="spellStart"/>
      <w:r w:rsidRPr="008B6695">
        <w:rPr>
          <w:sz w:val="24"/>
          <w:szCs w:val="24"/>
        </w:rPr>
        <w:t>fibro</w:t>
      </w:r>
      <w:proofErr w:type="spellEnd"/>
      <w:r w:rsidRPr="008B6695">
        <w:rPr>
          <w:sz w:val="24"/>
          <w:szCs w:val="24"/>
        </w:rPr>
        <w:t xml:space="preserve">-inflammatoire sans épithélium. </w:t>
      </w:r>
    </w:p>
    <w:p w:rsidR="00000000" w:rsidRPr="008B6695" w:rsidRDefault="004E2E4A" w:rsidP="00536538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 xml:space="preserve">Les </w:t>
      </w:r>
      <w:proofErr w:type="spellStart"/>
      <w:r w:rsidRPr="008B6695">
        <w:rPr>
          <w:sz w:val="24"/>
          <w:szCs w:val="24"/>
        </w:rPr>
        <w:t>pseudokystes</w:t>
      </w:r>
      <w:proofErr w:type="spellEnd"/>
      <w:r w:rsidRPr="008B6695">
        <w:rPr>
          <w:sz w:val="24"/>
          <w:szCs w:val="24"/>
        </w:rPr>
        <w:t xml:space="preserve"> peuvent rester stables, régresser ou se compliquer : compression d’un organe de voisinage, infection, hémorragie ou rupture dans un organe creux voisin ou dans la cavité péritonéale ou dans une séreuse (pl</w:t>
      </w:r>
      <w:r w:rsidRPr="008B6695">
        <w:rPr>
          <w:sz w:val="24"/>
          <w:szCs w:val="24"/>
        </w:rPr>
        <w:t>èvre, péritoine).</w:t>
      </w:r>
    </w:p>
    <w:p w:rsidR="00000000" w:rsidRPr="00536538" w:rsidRDefault="004E2E4A" w:rsidP="00536538">
      <w:pPr>
        <w:ind w:left="360"/>
        <w:rPr>
          <w:b/>
          <w:bCs/>
          <w:color w:val="00B050"/>
          <w:sz w:val="24"/>
          <w:szCs w:val="24"/>
          <w:u w:val="single"/>
        </w:rPr>
      </w:pPr>
      <w:r w:rsidRPr="00536538">
        <w:rPr>
          <w:b/>
          <w:bCs/>
          <w:color w:val="00B050"/>
          <w:sz w:val="24"/>
          <w:szCs w:val="24"/>
          <w:u w:val="single"/>
        </w:rPr>
        <w:t xml:space="preserve">D- Complications </w:t>
      </w:r>
      <w:proofErr w:type="spellStart"/>
      <w:r w:rsidRPr="00536538">
        <w:rPr>
          <w:b/>
          <w:bCs/>
          <w:color w:val="00B050"/>
          <w:sz w:val="24"/>
          <w:szCs w:val="24"/>
          <w:u w:val="single"/>
        </w:rPr>
        <w:t>hépato-biliaires</w:t>
      </w:r>
      <w:proofErr w:type="spellEnd"/>
      <w:r w:rsidRPr="00536538">
        <w:rPr>
          <w:b/>
          <w:bCs/>
          <w:color w:val="00B050"/>
          <w:sz w:val="24"/>
          <w:szCs w:val="24"/>
          <w:u w:val="single"/>
        </w:rPr>
        <w:t xml:space="preserve"> </w:t>
      </w:r>
    </w:p>
    <w:p w:rsidR="00000000" w:rsidRPr="008B6695" w:rsidRDefault="004E2E4A" w:rsidP="00536538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lastRenderedPageBreak/>
        <w:t xml:space="preserve">La voie biliaire principale intra-pancréatique peut être comprimée par plusieurs mécanismes non exclusifs : fibrose pancréatique, inflammation pancréatique, </w:t>
      </w:r>
      <w:proofErr w:type="spellStart"/>
      <w:r w:rsidRPr="008B6695">
        <w:rPr>
          <w:sz w:val="24"/>
          <w:szCs w:val="24"/>
        </w:rPr>
        <w:t>pseudokyste</w:t>
      </w:r>
      <w:proofErr w:type="spellEnd"/>
      <w:r w:rsidRPr="008B6695">
        <w:rPr>
          <w:sz w:val="24"/>
          <w:szCs w:val="24"/>
        </w:rPr>
        <w:t>.</w:t>
      </w:r>
    </w:p>
    <w:p w:rsidR="00000000" w:rsidRPr="00536538" w:rsidRDefault="004E2E4A" w:rsidP="00536538">
      <w:pPr>
        <w:ind w:left="360"/>
        <w:rPr>
          <w:b/>
          <w:bCs/>
          <w:color w:val="00B050"/>
          <w:sz w:val="24"/>
          <w:szCs w:val="24"/>
          <w:u w:val="single"/>
        </w:rPr>
      </w:pPr>
      <w:r w:rsidRPr="00536538">
        <w:rPr>
          <w:b/>
          <w:bCs/>
          <w:color w:val="00B050"/>
          <w:sz w:val="24"/>
          <w:szCs w:val="24"/>
          <w:u w:val="single"/>
        </w:rPr>
        <w:t>E. Compression duodénale</w:t>
      </w:r>
    </w:p>
    <w:p w:rsidR="00000000" w:rsidRPr="008B6695" w:rsidRDefault="004E2E4A" w:rsidP="00536538">
      <w:pPr>
        <w:ind w:left="360"/>
        <w:rPr>
          <w:sz w:val="24"/>
          <w:szCs w:val="24"/>
        </w:rPr>
      </w:pPr>
      <w:r w:rsidRPr="00536538">
        <w:rPr>
          <w:b/>
          <w:bCs/>
          <w:color w:val="00B050"/>
          <w:sz w:val="24"/>
          <w:szCs w:val="24"/>
          <w:u w:val="single"/>
        </w:rPr>
        <w:t>F. Hémorragies digestives:</w:t>
      </w:r>
      <w:r w:rsidRPr="008B6695">
        <w:rPr>
          <w:sz w:val="24"/>
          <w:szCs w:val="24"/>
        </w:rPr>
        <w:t xml:space="preserve"> </w:t>
      </w:r>
      <w:r w:rsidRPr="008B6695">
        <w:rPr>
          <w:sz w:val="24"/>
          <w:szCs w:val="24"/>
        </w:rPr>
        <w:t xml:space="preserve">Une hypertension portale segmentaire par compression veineuse et présente chez 10 % des patients avec un risque de rupture de varices </w:t>
      </w:r>
      <w:proofErr w:type="spellStart"/>
      <w:r w:rsidRPr="008B6695">
        <w:rPr>
          <w:sz w:val="24"/>
          <w:szCs w:val="24"/>
        </w:rPr>
        <w:t>cardio</w:t>
      </w:r>
      <w:proofErr w:type="spellEnd"/>
      <w:r w:rsidRPr="008B6695">
        <w:rPr>
          <w:sz w:val="24"/>
          <w:szCs w:val="24"/>
        </w:rPr>
        <w:t>-</w:t>
      </w:r>
      <w:proofErr w:type="spellStart"/>
      <w:r w:rsidRPr="008B6695">
        <w:rPr>
          <w:sz w:val="24"/>
          <w:szCs w:val="24"/>
        </w:rPr>
        <w:t>tubérositaires</w:t>
      </w:r>
      <w:proofErr w:type="spellEnd"/>
      <w:r w:rsidRPr="008B6695">
        <w:rPr>
          <w:sz w:val="24"/>
          <w:szCs w:val="24"/>
        </w:rPr>
        <w:t>.</w:t>
      </w:r>
    </w:p>
    <w:p w:rsidR="00000000" w:rsidRPr="008B6695" w:rsidRDefault="004E2E4A" w:rsidP="00536538">
      <w:pPr>
        <w:ind w:left="360"/>
        <w:rPr>
          <w:sz w:val="24"/>
          <w:szCs w:val="24"/>
        </w:rPr>
      </w:pPr>
      <w:r w:rsidRPr="00536538">
        <w:rPr>
          <w:b/>
          <w:bCs/>
          <w:color w:val="00B050"/>
          <w:sz w:val="24"/>
          <w:szCs w:val="24"/>
          <w:u w:val="single"/>
        </w:rPr>
        <w:t>G.</w:t>
      </w:r>
      <w:r w:rsidRPr="00536538">
        <w:rPr>
          <w:b/>
          <w:bCs/>
          <w:color w:val="00B050"/>
          <w:sz w:val="24"/>
          <w:szCs w:val="24"/>
          <w:u w:val="single"/>
        </w:rPr>
        <w:t xml:space="preserve"> Dégénérescence:</w:t>
      </w:r>
      <w:r w:rsidRPr="008B6695">
        <w:rPr>
          <w:sz w:val="24"/>
          <w:szCs w:val="24"/>
        </w:rPr>
        <w:t xml:space="preserve"> </w:t>
      </w:r>
      <w:r w:rsidRPr="008B6695">
        <w:rPr>
          <w:sz w:val="24"/>
          <w:szCs w:val="24"/>
        </w:rPr>
        <w:t>La PC augmente le risque d’adénocarcinome pancréatiq</w:t>
      </w:r>
      <w:r w:rsidRPr="008B6695">
        <w:rPr>
          <w:sz w:val="24"/>
          <w:szCs w:val="24"/>
        </w:rPr>
        <w:t>ue</w:t>
      </w:r>
    </w:p>
    <w:p w:rsidR="008B6695" w:rsidRPr="00536538" w:rsidRDefault="008B6695" w:rsidP="008B6695">
      <w:pPr>
        <w:ind w:left="360"/>
        <w:rPr>
          <w:b/>
          <w:bCs/>
          <w:color w:val="FF0000"/>
          <w:sz w:val="28"/>
          <w:szCs w:val="28"/>
          <w:u w:val="single"/>
        </w:rPr>
      </w:pPr>
      <w:r w:rsidRPr="00536538">
        <w:rPr>
          <w:b/>
          <w:bCs/>
          <w:color w:val="FF0000"/>
          <w:sz w:val="28"/>
          <w:szCs w:val="28"/>
          <w:u w:val="single"/>
        </w:rPr>
        <w:t>6- EVOLUTION ET PRONOSTIC</w:t>
      </w:r>
    </w:p>
    <w:p w:rsidR="00000000" w:rsidRPr="008B6695" w:rsidRDefault="004E2E4A" w:rsidP="002A18E6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 xml:space="preserve">La PC est une affection évoluant sur une période de 15 à 20 ans. </w:t>
      </w:r>
    </w:p>
    <w:p w:rsidR="00000000" w:rsidRPr="008B6695" w:rsidRDefault="004E2E4A" w:rsidP="002A18E6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 xml:space="preserve">Les premières années sont surtout marquées par des manifestations douloureuses et des complications aiguës. </w:t>
      </w:r>
    </w:p>
    <w:p w:rsidR="00000000" w:rsidRPr="008B6695" w:rsidRDefault="004E2E4A" w:rsidP="002A18E6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>Progressivement, les symptômes douloureux dispar</w:t>
      </w:r>
      <w:r w:rsidRPr="008B6695">
        <w:rPr>
          <w:sz w:val="24"/>
          <w:szCs w:val="24"/>
        </w:rPr>
        <w:t>aissent alors que les complications à type d’insuffisances pancréatiques exocrines et endocrines apparaissent, parallèlement à l’apparition progressive de calcifications du pancréas.</w:t>
      </w:r>
    </w:p>
    <w:p w:rsidR="00000000" w:rsidRPr="008B6695" w:rsidRDefault="004E2E4A" w:rsidP="002A18E6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>Après 15 ans d’évolution, seuls le diabète et l’insuffisance pancréatite</w:t>
      </w:r>
      <w:r w:rsidRPr="008B6695">
        <w:rPr>
          <w:sz w:val="24"/>
          <w:szCs w:val="24"/>
        </w:rPr>
        <w:t xml:space="preserve"> exocrine prédominent.</w:t>
      </w:r>
    </w:p>
    <w:p w:rsidR="00000000" w:rsidRPr="008B6695" w:rsidRDefault="004E2E4A" w:rsidP="002A18E6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>Après 10 à 20 ans d’évolution, la surmortalité des malades ayant une PC alcoolique est d’environ 30-35 %. Cependant, la PC n’est directement responsable du décès que dans un quart à un tiers des cas. (</w:t>
      </w:r>
      <w:proofErr w:type="gramStart"/>
      <w:r w:rsidRPr="008B6695">
        <w:rPr>
          <w:sz w:val="24"/>
          <w:szCs w:val="24"/>
        </w:rPr>
        <w:t>la</w:t>
      </w:r>
      <w:proofErr w:type="gramEnd"/>
      <w:r w:rsidRPr="008B6695">
        <w:rPr>
          <w:sz w:val="24"/>
          <w:szCs w:val="24"/>
        </w:rPr>
        <w:t xml:space="preserve"> consommation d’alcool et de </w:t>
      </w:r>
      <w:r w:rsidRPr="008B6695">
        <w:rPr>
          <w:sz w:val="24"/>
          <w:szCs w:val="24"/>
        </w:rPr>
        <w:t>tabac)</w:t>
      </w:r>
    </w:p>
    <w:p w:rsidR="008B6695" w:rsidRPr="00536538" w:rsidRDefault="008B6695" w:rsidP="008B6695">
      <w:pPr>
        <w:ind w:left="360"/>
        <w:rPr>
          <w:b/>
          <w:bCs/>
          <w:color w:val="FF0000"/>
          <w:sz w:val="28"/>
          <w:szCs w:val="28"/>
          <w:u w:val="single"/>
        </w:rPr>
      </w:pPr>
      <w:r w:rsidRPr="00536538">
        <w:rPr>
          <w:b/>
          <w:bCs/>
          <w:color w:val="FF0000"/>
          <w:sz w:val="28"/>
          <w:szCs w:val="28"/>
          <w:u w:val="single"/>
        </w:rPr>
        <w:t>7- PRINCIPES THÉRAPEUTIQUES</w:t>
      </w:r>
    </w:p>
    <w:p w:rsidR="00000000" w:rsidRPr="002A18E6" w:rsidRDefault="004E2E4A" w:rsidP="002A18E6">
      <w:pPr>
        <w:ind w:left="360"/>
        <w:rPr>
          <w:b/>
          <w:bCs/>
          <w:color w:val="00B050"/>
          <w:sz w:val="24"/>
          <w:szCs w:val="24"/>
          <w:u w:val="single"/>
        </w:rPr>
      </w:pPr>
      <w:r w:rsidRPr="002A18E6">
        <w:rPr>
          <w:b/>
          <w:bCs/>
          <w:color w:val="00B050"/>
          <w:sz w:val="24"/>
          <w:szCs w:val="24"/>
          <w:u w:val="single"/>
        </w:rPr>
        <w:t>1-SEVRAGE EN ALCOOL ET TABAC</w:t>
      </w:r>
    </w:p>
    <w:p w:rsidR="00000000" w:rsidRPr="002A18E6" w:rsidRDefault="004E2E4A" w:rsidP="002A18E6">
      <w:pPr>
        <w:ind w:left="360"/>
        <w:rPr>
          <w:b/>
          <w:bCs/>
          <w:color w:val="00B050"/>
          <w:sz w:val="24"/>
          <w:szCs w:val="24"/>
          <w:u w:val="single"/>
        </w:rPr>
      </w:pPr>
      <w:r w:rsidRPr="002A18E6">
        <w:rPr>
          <w:b/>
          <w:bCs/>
          <w:color w:val="00B050"/>
          <w:sz w:val="24"/>
          <w:szCs w:val="24"/>
          <w:u w:val="single"/>
        </w:rPr>
        <w:t>2- TRAITEMENT DE LA DOULEUR</w:t>
      </w:r>
    </w:p>
    <w:p w:rsidR="00000000" w:rsidRPr="008B6695" w:rsidRDefault="004E2E4A" w:rsidP="002A18E6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 xml:space="preserve">Elle vise à traiter non spécifiquement l’inflammation et si nécessaire à diminuer la pression </w:t>
      </w:r>
      <w:proofErr w:type="spellStart"/>
      <w:r w:rsidRPr="008B6695">
        <w:rPr>
          <w:sz w:val="24"/>
          <w:szCs w:val="24"/>
        </w:rPr>
        <w:t>canalaire</w:t>
      </w:r>
      <w:proofErr w:type="spellEnd"/>
      <w:r w:rsidRPr="008B6695">
        <w:rPr>
          <w:sz w:val="24"/>
          <w:szCs w:val="24"/>
        </w:rPr>
        <w:t xml:space="preserve"> pancréatique. </w:t>
      </w:r>
    </w:p>
    <w:p w:rsidR="00000000" w:rsidRPr="008B6695" w:rsidRDefault="004E2E4A" w:rsidP="002A18E6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>Le traitement non spécifique de première</w:t>
      </w:r>
      <w:r w:rsidRPr="008B6695">
        <w:rPr>
          <w:sz w:val="24"/>
          <w:szCs w:val="24"/>
        </w:rPr>
        <w:t xml:space="preserve"> intention: l’usage d’antalgiques de niveaux 1 (paracétamol) ou 2 (</w:t>
      </w:r>
      <w:proofErr w:type="spellStart"/>
      <w:r w:rsidRPr="008B6695">
        <w:rPr>
          <w:sz w:val="24"/>
          <w:szCs w:val="24"/>
        </w:rPr>
        <w:t>tramadol</w:t>
      </w:r>
      <w:proofErr w:type="spellEnd"/>
      <w:r w:rsidRPr="008B6695">
        <w:rPr>
          <w:sz w:val="24"/>
          <w:szCs w:val="24"/>
        </w:rPr>
        <w:t xml:space="preserve">). </w:t>
      </w:r>
    </w:p>
    <w:p w:rsidR="00000000" w:rsidRPr="008B6695" w:rsidRDefault="004E2E4A" w:rsidP="002A18E6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>Le niveau 3 (morphine) est réservé aux crises hyperalgiques en milieu hospitalier.</w:t>
      </w:r>
    </w:p>
    <w:p w:rsidR="00000000" w:rsidRPr="002A18E6" w:rsidRDefault="004E2E4A" w:rsidP="002A18E6">
      <w:pPr>
        <w:ind w:left="360"/>
        <w:rPr>
          <w:b/>
          <w:bCs/>
          <w:color w:val="00B050"/>
          <w:sz w:val="24"/>
          <w:szCs w:val="24"/>
          <w:u w:val="single"/>
        </w:rPr>
      </w:pPr>
      <w:r w:rsidRPr="002A18E6">
        <w:rPr>
          <w:b/>
          <w:bCs/>
          <w:color w:val="00B050"/>
          <w:sz w:val="24"/>
          <w:szCs w:val="24"/>
          <w:u w:val="single"/>
        </w:rPr>
        <w:t>3- TRAITEMENT DE L’INSUFFISANCE PANCRÉATIQUE EXOCRINE:</w:t>
      </w:r>
    </w:p>
    <w:p w:rsidR="00000000" w:rsidRPr="008B6695" w:rsidRDefault="004E2E4A" w:rsidP="002A18E6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>Le traitement par extrait pancréatiq</w:t>
      </w:r>
      <w:r w:rsidRPr="008B6695">
        <w:rPr>
          <w:sz w:val="24"/>
          <w:szCs w:val="24"/>
        </w:rPr>
        <w:t xml:space="preserve">ue n’est indiqué qu’en cas d’amaigrissement ou de </w:t>
      </w:r>
      <w:proofErr w:type="spellStart"/>
      <w:r w:rsidRPr="008B6695">
        <w:rPr>
          <w:sz w:val="24"/>
          <w:szCs w:val="24"/>
        </w:rPr>
        <w:t>stéatorrhée</w:t>
      </w:r>
      <w:proofErr w:type="spellEnd"/>
      <w:r w:rsidRPr="008B6695">
        <w:rPr>
          <w:sz w:val="24"/>
          <w:szCs w:val="24"/>
        </w:rPr>
        <w:t xml:space="preserve"> cliniquement évidente ou, au mieux, biologiquement prouvée. </w:t>
      </w:r>
    </w:p>
    <w:p w:rsidR="00000000" w:rsidRPr="008B6695" w:rsidRDefault="004E2E4A" w:rsidP="002A18E6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lastRenderedPageBreak/>
        <w:t xml:space="preserve">Les extraits pancréatiques (une à deux gélules par repas) doivent être pris après le début du repas (et non pas à jeun) afin d’être </w:t>
      </w:r>
      <w:r w:rsidRPr="008B6695">
        <w:rPr>
          <w:sz w:val="24"/>
          <w:szCs w:val="24"/>
        </w:rPr>
        <w:t>mélangés au bol alimentaire</w:t>
      </w:r>
    </w:p>
    <w:p w:rsidR="00000000" w:rsidRPr="002A18E6" w:rsidRDefault="004E2E4A" w:rsidP="002A18E6">
      <w:pPr>
        <w:ind w:left="360"/>
        <w:rPr>
          <w:b/>
          <w:bCs/>
          <w:color w:val="00B050"/>
          <w:sz w:val="24"/>
          <w:szCs w:val="24"/>
          <w:u w:val="single"/>
        </w:rPr>
      </w:pPr>
      <w:r w:rsidRPr="002A18E6">
        <w:rPr>
          <w:b/>
          <w:bCs/>
          <w:color w:val="00B050"/>
          <w:sz w:val="24"/>
          <w:szCs w:val="24"/>
          <w:u w:val="single"/>
        </w:rPr>
        <w:t>4- TRAITEMENT DE L’INSUFFISANCE PANCRÉATIQUE ENDOCRINE</w:t>
      </w:r>
      <w:r w:rsidRPr="002A18E6">
        <w:rPr>
          <w:b/>
          <w:bCs/>
          <w:i/>
          <w:iCs/>
          <w:color w:val="00B050"/>
          <w:sz w:val="24"/>
          <w:szCs w:val="24"/>
          <w:u w:val="single"/>
        </w:rPr>
        <w:t xml:space="preserve"> </w:t>
      </w:r>
    </w:p>
    <w:p w:rsidR="00000000" w:rsidRPr="002A18E6" w:rsidRDefault="004E2E4A" w:rsidP="002A18E6">
      <w:pPr>
        <w:ind w:left="360"/>
        <w:rPr>
          <w:b/>
          <w:bCs/>
          <w:color w:val="00B050"/>
          <w:sz w:val="24"/>
          <w:szCs w:val="24"/>
          <w:u w:val="single"/>
        </w:rPr>
      </w:pPr>
      <w:r w:rsidRPr="002A18E6">
        <w:rPr>
          <w:b/>
          <w:bCs/>
          <w:color w:val="00B050"/>
          <w:sz w:val="24"/>
          <w:szCs w:val="24"/>
          <w:u w:val="single"/>
        </w:rPr>
        <w:t>5- TRAITEMENT DES AUTRES COMPLICATIONS</w:t>
      </w:r>
    </w:p>
    <w:p w:rsidR="00000000" w:rsidRPr="008B6695" w:rsidRDefault="004E2E4A" w:rsidP="002A18E6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 xml:space="preserve">Les </w:t>
      </w:r>
      <w:proofErr w:type="spellStart"/>
      <w:r w:rsidRPr="008B6695">
        <w:rPr>
          <w:sz w:val="24"/>
          <w:szCs w:val="24"/>
        </w:rPr>
        <w:t>pseudokystes</w:t>
      </w:r>
      <w:proofErr w:type="spellEnd"/>
      <w:r w:rsidRPr="008B6695">
        <w:rPr>
          <w:sz w:val="24"/>
          <w:szCs w:val="24"/>
        </w:rPr>
        <w:t xml:space="preserve"> pancréatiques sont désormais traités par voie endoscopique en première intention.</w:t>
      </w:r>
    </w:p>
    <w:p w:rsidR="00000000" w:rsidRPr="008B6695" w:rsidRDefault="004E2E4A" w:rsidP="002A18E6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 xml:space="preserve"> </w:t>
      </w:r>
      <w:r w:rsidRPr="008B6695">
        <w:rPr>
          <w:sz w:val="24"/>
          <w:szCs w:val="24"/>
        </w:rPr>
        <w:t xml:space="preserve">L’intervention consiste à drainer le </w:t>
      </w:r>
      <w:proofErr w:type="spellStart"/>
      <w:r w:rsidRPr="008B6695">
        <w:rPr>
          <w:sz w:val="24"/>
          <w:szCs w:val="24"/>
        </w:rPr>
        <w:t>pseudokyste</w:t>
      </w:r>
      <w:proofErr w:type="spellEnd"/>
      <w:r w:rsidRPr="008B6695">
        <w:rPr>
          <w:sz w:val="24"/>
          <w:szCs w:val="24"/>
        </w:rPr>
        <w:t xml:space="preserve">, soit à travers la papille principale en supprimant l’obstacle constitué par une sténose ou un calcul, soit à travers une paroi </w:t>
      </w:r>
      <w:proofErr w:type="gramStart"/>
      <w:r w:rsidRPr="008B6695">
        <w:rPr>
          <w:sz w:val="24"/>
          <w:szCs w:val="24"/>
        </w:rPr>
        <w:t>digestive</w:t>
      </w:r>
      <w:proofErr w:type="gramEnd"/>
      <w:r w:rsidRPr="008B6695">
        <w:rPr>
          <w:sz w:val="24"/>
          <w:szCs w:val="24"/>
        </w:rPr>
        <w:t>, généralement l’estomac ou le duodénum.</w:t>
      </w:r>
    </w:p>
    <w:p w:rsidR="00000000" w:rsidRPr="008B6695" w:rsidRDefault="004E2E4A" w:rsidP="002A18E6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>L’indication chirurgicale, d</w:t>
      </w:r>
      <w:r w:rsidRPr="008B6695">
        <w:rPr>
          <w:sz w:val="24"/>
          <w:szCs w:val="24"/>
        </w:rPr>
        <w:t>e dérivation ou de résection, n’est posée qu’en cas d’échec de ce traitement.</w:t>
      </w:r>
    </w:p>
    <w:p w:rsidR="00000000" w:rsidRPr="008B6695" w:rsidRDefault="004E2E4A" w:rsidP="002A18E6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 xml:space="preserve">Le traitement des sténoses biliaires compliquant la PC repose sur la dérivation chirurgicale </w:t>
      </w:r>
      <w:proofErr w:type="spellStart"/>
      <w:r w:rsidRPr="008B6695">
        <w:rPr>
          <w:sz w:val="24"/>
          <w:szCs w:val="24"/>
        </w:rPr>
        <w:t>cholédoco</w:t>
      </w:r>
      <w:proofErr w:type="spellEnd"/>
      <w:r w:rsidRPr="008B6695">
        <w:rPr>
          <w:sz w:val="24"/>
          <w:szCs w:val="24"/>
        </w:rPr>
        <w:t>-duodénale ou -jéjunale.</w:t>
      </w:r>
    </w:p>
    <w:p w:rsidR="008B6695" w:rsidRPr="002A18E6" w:rsidRDefault="008B6695" w:rsidP="008B6695">
      <w:pPr>
        <w:ind w:left="360"/>
        <w:rPr>
          <w:b/>
          <w:bCs/>
          <w:color w:val="FF0000"/>
          <w:sz w:val="28"/>
          <w:szCs w:val="28"/>
          <w:u w:val="single"/>
        </w:rPr>
      </w:pPr>
      <w:r w:rsidRPr="002A18E6">
        <w:rPr>
          <w:b/>
          <w:bCs/>
          <w:color w:val="FF0000"/>
          <w:sz w:val="28"/>
          <w:szCs w:val="28"/>
          <w:u w:val="single"/>
        </w:rPr>
        <w:t>8- Conclusion</w:t>
      </w:r>
    </w:p>
    <w:p w:rsidR="00000000" w:rsidRPr="008B6695" w:rsidRDefault="004E2E4A" w:rsidP="002A18E6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>La pancréatite chronique relève d’</w:t>
      </w:r>
      <w:r w:rsidRPr="008B6695">
        <w:rPr>
          <w:sz w:val="24"/>
          <w:szCs w:val="24"/>
        </w:rPr>
        <w:t>un processus multifactoriel.</w:t>
      </w:r>
    </w:p>
    <w:p w:rsidR="00000000" w:rsidRPr="008B6695" w:rsidRDefault="004E2E4A" w:rsidP="002A18E6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>Les interactions entre variations génétiques et environnement expliquent que seuls 5 % des patients alcooliques chroniques développent une pancréatite chronique.</w:t>
      </w:r>
    </w:p>
    <w:p w:rsidR="00000000" w:rsidRPr="008B6695" w:rsidRDefault="004E2E4A" w:rsidP="002A18E6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>Quelle que soit la cause de la pancréatite, les complications r</w:t>
      </w:r>
      <w:r w:rsidRPr="008B6695">
        <w:rPr>
          <w:sz w:val="24"/>
          <w:szCs w:val="24"/>
        </w:rPr>
        <w:t>estent similaires, notamment le risque d’insuffisance pancréatique exocrine et endocrine.</w:t>
      </w:r>
    </w:p>
    <w:p w:rsidR="00000000" w:rsidRPr="008B6695" w:rsidRDefault="004E2E4A" w:rsidP="002A18E6">
      <w:pPr>
        <w:ind w:left="360"/>
        <w:rPr>
          <w:sz w:val="24"/>
          <w:szCs w:val="24"/>
        </w:rPr>
      </w:pPr>
      <w:r w:rsidRPr="008B6695">
        <w:rPr>
          <w:sz w:val="24"/>
          <w:szCs w:val="24"/>
        </w:rPr>
        <w:t>Le tabac est un facteur de risque indépendant de pancréatite chronique.</w:t>
      </w:r>
      <w:r w:rsidRPr="008B6695">
        <w:rPr>
          <w:i/>
          <w:iCs/>
          <w:sz w:val="24"/>
          <w:szCs w:val="24"/>
        </w:rPr>
        <w:t xml:space="preserve"> </w:t>
      </w:r>
    </w:p>
    <w:p w:rsidR="008B6695" w:rsidRPr="008B6695" w:rsidRDefault="008B6695" w:rsidP="008B6695">
      <w:pPr>
        <w:ind w:left="360"/>
        <w:rPr>
          <w:sz w:val="24"/>
          <w:szCs w:val="24"/>
        </w:rPr>
      </w:pPr>
    </w:p>
    <w:p w:rsidR="008B6695" w:rsidRPr="008B6695" w:rsidRDefault="008B6695" w:rsidP="008B6695">
      <w:pPr>
        <w:rPr>
          <w:sz w:val="24"/>
          <w:szCs w:val="24"/>
        </w:rPr>
      </w:pPr>
    </w:p>
    <w:sectPr w:rsidR="008B6695" w:rsidRPr="008B6695" w:rsidSect="00CC4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137"/>
    <w:multiLevelType w:val="hybridMultilevel"/>
    <w:tmpl w:val="173CE104"/>
    <w:lvl w:ilvl="0" w:tplc="0008A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E4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29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C4A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A3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BAD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0B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40B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8F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917BC6"/>
    <w:multiLevelType w:val="hybridMultilevel"/>
    <w:tmpl w:val="3D7AE094"/>
    <w:lvl w:ilvl="0" w:tplc="309C4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4E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82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22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23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4F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66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2D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2E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4CC3F13"/>
    <w:multiLevelType w:val="hybridMultilevel"/>
    <w:tmpl w:val="56C06796"/>
    <w:lvl w:ilvl="0" w:tplc="5F92D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DEDC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03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6D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4CD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A7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C6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A5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E0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077379"/>
    <w:multiLevelType w:val="hybridMultilevel"/>
    <w:tmpl w:val="99A0371C"/>
    <w:lvl w:ilvl="0" w:tplc="9904A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0F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C4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A04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08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ED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6CF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D02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62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96A5467"/>
    <w:multiLevelType w:val="hybridMultilevel"/>
    <w:tmpl w:val="6ED0B1C0"/>
    <w:lvl w:ilvl="0" w:tplc="BE402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C7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07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6A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03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8B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69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D26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8D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AAC12F2"/>
    <w:multiLevelType w:val="hybridMultilevel"/>
    <w:tmpl w:val="0CFEDA94"/>
    <w:lvl w:ilvl="0" w:tplc="DEA87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B8A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C69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46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02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4F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1A5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EB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07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D437690"/>
    <w:multiLevelType w:val="hybridMultilevel"/>
    <w:tmpl w:val="828EF672"/>
    <w:lvl w:ilvl="0" w:tplc="10FE5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D48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3EC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FE4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F81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CD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4A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C6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25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E726507"/>
    <w:multiLevelType w:val="hybridMultilevel"/>
    <w:tmpl w:val="FB6E5E22"/>
    <w:lvl w:ilvl="0" w:tplc="A7867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E1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4EC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449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EE67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44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46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544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2D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0040FAD"/>
    <w:multiLevelType w:val="hybridMultilevel"/>
    <w:tmpl w:val="2576819E"/>
    <w:lvl w:ilvl="0" w:tplc="00725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C0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A0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2AF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BC9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4A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1C4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0C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A4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79A2C4C"/>
    <w:multiLevelType w:val="hybridMultilevel"/>
    <w:tmpl w:val="42B45252"/>
    <w:lvl w:ilvl="0" w:tplc="6D3C2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44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87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2F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47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A68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8B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28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E5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9464815"/>
    <w:multiLevelType w:val="hybridMultilevel"/>
    <w:tmpl w:val="32D80C92"/>
    <w:lvl w:ilvl="0" w:tplc="A4200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006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81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84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86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60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0A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62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CC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B0E308E"/>
    <w:multiLevelType w:val="hybridMultilevel"/>
    <w:tmpl w:val="D4462D22"/>
    <w:lvl w:ilvl="0" w:tplc="D7BE1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E2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02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5A8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E0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4AD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64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05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0D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2375CD2"/>
    <w:multiLevelType w:val="hybridMultilevel"/>
    <w:tmpl w:val="60BA18E8"/>
    <w:lvl w:ilvl="0" w:tplc="FB905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C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9EF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A9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E3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A8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E9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2C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2F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28F71D3"/>
    <w:multiLevelType w:val="hybridMultilevel"/>
    <w:tmpl w:val="E5DCD970"/>
    <w:lvl w:ilvl="0" w:tplc="3E743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20E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C66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D8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AD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44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BE5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C8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83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14E4C87"/>
    <w:multiLevelType w:val="hybridMultilevel"/>
    <w:tmpl w:val="41001B2C"/>
    <w:lvl w:ilvl="0" w:tplc="D9DA3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E2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02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2B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F23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CF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0C3D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606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A7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2DB34C2"/>
    <w:multiLevelType w:val="hybridMultilevel"/>
    <w:tmpl w:val="6C56C246"/>
    <w:lvl w:ilvl="0" w:tplc="71B8F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4F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428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364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20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E3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A8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2A2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49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3BB4C0A"/>
    <w:multiLevelType w:val="hybridMultilevel"/>
    <w:tmpl w:val="B8AA0076"/>
    <w:lvl w:ilvl="0" w:tplc="0BDC7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AF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F68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E5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46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4F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1C8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03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A8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A673A84"/>
    <w:multiLevelType w:val="hybridMultilevel"/>
    <w:tmpl w:val="BBF421BC"/>
    <w:lvl w:ilvl="0" w:tplc="B3E621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403152" w:themeColor="accent4" w:themeShade="80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66862"/>
    <w:multiLevelType w:val="hybridMultilevel"/>
    <w:tmpl w:val="80302F98"/>
    <w:lvl w:ilvl="0" w:tplc="48F8A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88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4C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2E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63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0CA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6B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C0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8C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1841CF7"/>
    <w:multiLevelType w:val="hybridMultilevel"/>
    <w:tmpl w:val="E264C792"/>
    <w:lvl w:ilvl="0" w:tplc="C450C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A0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7EE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A4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DE49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62A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54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89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5AA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EDF1476"/>
    <w:multiLevelType w:val="hybridMultilevel"/>
    <w:tmpl w:val="7010891C"/>
    <w:lvl w:ilvl="0" w:tplc="72C0B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A1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56E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AA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7CC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CB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47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8A1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D4A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3B35061"/>
    <w:multiLevelType w:val="hybridMultilevel"/>
    <w:tmpl w:val="C13A49E2"/>
    <w:lvl w:ilvl="0" w:tplc="E0386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D83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2D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4F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60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6E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4B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0D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BA5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2006C5C"/>
    <w:multiLevelType w:val="hybridMultilevel"/>
    <w:tmpl w:val="9FFCFE66"/>
    <w:lvl w:ilvl="0" w:tplc="4D60E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06C2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D8F2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2FC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CEDA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9E7E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7218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6C5C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C4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070035"/>
    <w:multiLevelType w:val="hybridMultilevel"/>
    <w:tmpl w:val="3A6A80CA"/>
    <w:lvl w:ilvl="0" w:tplc="550AF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20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A9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CA2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4C2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89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C8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69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C0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87C25AE"/>
    <w:multiLevelType w:val="hybridMultilevel"/>
    <w:tmpl w:val="5F385FA6"/>
    <w:lvl w:ilvl="0" w:tplc="C624C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5CB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EA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2E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A8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26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4B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9AE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A00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1732C1D"/>
    <w:multiLevelType w:val="hybridMultilevel"/>
    <w:tmpl w:val="391C6D90"/>
    <w:lvl w:ilvl="0" w:tplc="952A1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C8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242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54B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3CDC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A6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01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A0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48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49E1702"/>
    <w:multiLevelType w:val="hybridMultilevel"/>
    <w:tmpl w:val="C540D80E"/>
    <w:lvl w:ilvl="0" w:tplc="53FAF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CD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9CB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103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88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1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CA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200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4A20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7A016A9"/>
    <w:multiLevelType w:val="hybridMultilevel"/>
    <w:tmpl w:val="27F44628"/>
    <w:lvl w:ilvl="0" w:tplc="D3D2D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C48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63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BA9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AA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2C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E4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70E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D07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8121217"/>
    <w:multiLevelType w:val="hybridMultilevel"/>
    <w:tmpl w:val="6BA28886"/>
    <w:lvl w:ilvl="0" w:tplc="EB4A0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E2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6A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61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0A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ED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62C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920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44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87E3CFC"/>
    <w:multiLevelType w:val="hybridMultilevel"/>
    <w:tmpl w:val="8D2EC880"/>
    <w:lvl w:ilvl="0" w:tplc="80165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A09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CB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20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ECD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86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43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8F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66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946558D"/>
    <w:multiLevelType w:val="hybridMultilevel"/>
    <w:tmpl w:val="3454E934"/>
    <w:lvl w:ilvl="0" w:tplc="E75071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C93262"/>
    <w:multiLevelType w:val="hybridMultilevel"/>
    <w:tmpl w:val="4CB40A04"/>
    <w:lvl w:ilvl="0" w:tplc="B4220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321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20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2F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6B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08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92C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C3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DE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C0F24C8"/>
    <w:multiLevelType w:val="hybridMultilevel"/>
    <w:tmpl w:val="91B2C792"/>
    <w:lvl w:ilvl="0" w:tplc="AFDE4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32F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4C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22E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E5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48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49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EF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18D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C5D58AF"/>
    <w:multiLevelType w:val="hybridMultilevel"/>
    <w:tmpl w:val="F086CB14"/>
    <w:lvl w:ilvl="0" w:tplc="77C4F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26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EE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88A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A9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E1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EB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8A1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A02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DC421A4"/>
    <w:multiLevelType w:val="hybridMultilevel"/>
    <w:tmpl w:val="9A009A72"/>
    <w:lvl w:ilvl="0" w:tplc="6C824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0EB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38F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2E1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028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C5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E4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085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EE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DF02F05"/>
    <w:multiLevelType w:val="hybridMultilevel"/>
    <w:tmpl w:val="11A4FEDA"/>
    <w:lvl w:ilvl="0" w:tplc="78B66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41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08A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0E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E0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A1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88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AD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20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0"/>
  </w:num>
  <w:num w:numId="3">
    <w:abstractNumId w:val="33"/>
  </w:num>
  <w:num w:numId="4">
    <w:abstractNumId w:val="19"/>
  </w:num>
  <w:num w:numId="5">
    <w:abstractNumId w:val="26"/>
  </w:num>
  <w:num w:numId="6">
    <w:abstractNumId w:val="15"/>
  </w:num>
  <w:num w:numId="7">
    <w:abstractNumId w:val="28"/>
  </w:num>
  <w:num w:numId="8">
    <w:abstractNumId w:val="31"/>
  </w:num>
  <w:num w:numId="9">
    <w:abstractNumId w:val="20"/>
  </w:num>
  <w:num w:numId="10">
    <w:abstractNumId w:val="35"/>
  </w:num>
  <w:num w:numId="11">
    <w:abstractNumId w:val="16"/>
  </w:num>
  <w:num w:numId="12">
    <w:abstractNumId w:val="24"/>
  </w:num>
  <w:num w:numId="13">
    <w:abstractNumId w:val="10"/>
  </w:num>
  <w:num w:numId="14">
    <w:abstractNumId w:val="9"/>
  </w:num>
  <w:num w:numId="15">
    <w:abstractNumId w:val="29"/>
  </w:num>
  <w:num w:numId="16">
    <w:abstractNumId w:val="3"/>
  </w:num>
  <w:num w:numId="17">
    <w:abstractNumId w:val="22"/>
  </w:num>
  <w:num w:numId="18">
    <w:abstractNumId w:val="13"/>
  </w:num>
  <w:num w:numId="19">
    <w:abstractNumId w:val="25"/>
  </w:num>
  <w:num w:numId="20">
    <w:abstractNumId w:val="7"/>
  </w:num>
  <w:num w:numId="21">
    <w:abstractNumId w:val="6"/>
  </w:num>
  <w:num w:numId="22">
    <w:abstractNumId w:val="18"/>
  </w:num>
  <w:num w:numId="23">
    <w:abstractNumId w:val="11"/>
  </w:num>
  <w:num w:numId="24">
    <w:abstractNumId w:val="32"/>
  </w:num>
  <w:num w:numId="25">
    <w:abstractNumId w:val="27"/>
  </w:num>
  <w:num w:numId="26">
    <w:abstractNumId w:val="34"/>
  </w:num>
  <w:num w:numId="27">
    <w:abstractNumId w:val="0"/>
  </w:num>
  <w:num w:numId="28">
    <w:abstractNumId w:val="4"/>
  </w:num>
  <w:num w:numId="29">
    <w:abstractNumId w:val="12"/>
  </w:num>
  <w:num w:numId="30">
    <w:abstractNumId w:val="21"/>
  </w:num>
  <w:num w:numId="31">
    <w:abstractNumId w:val="8"/>
  </w:num>
  <w:num w:numId="32">
    <w:abstractNumId w:val="14"/>
  </w:num>
  <w:num w:numId="33">
    <w:abstractNumId w:val="1"/>
  </w:num>
  <w:num w:numId="34">
    <w:abstractNumId w:val="23"/>
  </w:num>
  <w:num w:numId="35">
    <w:abstractNumId w:val="5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B6695"/>
    <w:rsid w:val="00034B8E"/>
    <w:rsid w:val="002A18E6"/>
    <w:rsid w:val="004E2E4A"/>
    <w:rsid w:val="00536538"/>
    <w:rsid w:val="005F74A9"/>
    <w:rsid w:val="008B6695"/>
    <w:rsid w:val="00A57A8D"/>
    <w:rsid w:val="00CC4F05"/>
    <w:rsid w:val="00EA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0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66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5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34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25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3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6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4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9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3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03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2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2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2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8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3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3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2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5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1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0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9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2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9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6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99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7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9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09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2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4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8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0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8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3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95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5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7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0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6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8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6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7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3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39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5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9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9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5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1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5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8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5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2134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Space</cp:lastModifiedBy>
  <cp:revision>4</cp:revision>
  <dcterms:created xsi:type="dcterms:W3CDTF">2016-10-26T19:43:00Z</dcterms:created>
  <dcterms:modified xsi:type="dcterms:W3CDTF">2016-10-26T20:09:00Z</dcterms:modified>
</cp:coreProperties>
</file>