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FA" w:rsidRPr="00397AE8" w:rsidRDefault="00EC583E" w:rsidP="007E3DC4">
      <w:pPr>
        <w:spacing w:after="0" w:line="240" w:lineRule="auto"/>
        <w:jc w:val="center"/>
        <w:rPr>
          <w:rFonts w:asciiTheme="minorBidi" w:hAnsiTheme="minorBidi"/>
          <w:color w:val="00B050"/>
          <w:sz w:val="40"/>
          <w:szCs w:val="40"/>
          <w:u w:val="single"/>
        </w:rPr>
      </w:pPr>
      <w:r w:rsidRPr="00397AE8">
        <w:rPr>
          <w:rFonts w:asciiTheme="minorBidi" w:hAnsiTheme="minorBidi"/>
          <w:color w:val="00B050"/>
          <w:sz w:val="40"/>
          <w:szCs w:val="40"/>
          <w:u w:val="single"/>
        </w:rPr>
        <w:t>LA SARCOÏDOSE</w:t>
      </w:r>
    </w:p>
    <w:p w:rsidR="007E3DC4" w:rsidRPr="00397AE8" w:rsidRDefault="007E3DC4" w:rsidP="007E3DC4">
      <w:pPr>
        <w:spacing w:after="0" w:line="240" w:lineRule="auto"/>
        <w:jc w:val="center"/>
        <w:rPr>
          <w:rFonts w:asciiTheme="minorBidi" w:hAnsiTheme="minorBidi"/>
          <w:color w:val="00B050"/>
          <w:sz w:val="40"/>
          <w:szCs w:val="40"/>
          <w:u w:val="single"/>
        </w:rPr>
      </w:pPr>
    </w:p>
    <w:p w:rsidR="00EC583E" w:rsidRPr="00397AE8" w:rsidRDefault="00EC583E" w:rsidP="007E3DC4">
      <w:pPr>
        <w:spacing w:after="0" w:line="240" w:lineRule="auto"/>
        <w:rPr>
          <w:rFonts w:asciiTheme="minorBidi" w:hAnsiTheme="minorBidi"/>
          <w:color w:val="0070C0"/>
        </w:rPr>
      </w:pPr>
      <w:r w:rsidRPr="00397AE8">
        <w:rPr>
          <w:rFonts w:asciiTheme="minorBidi" w:eastAsiaTheme="majorEastAsia" w:hAnsiTheme="minorBidi"/>
          <w:color w:val="0070C0"/>
          <w:kern w:val="24"/>
          <w:u w:val="single"/>
        </w:rPr>
        <w:t>I-DEFINITION-INTERET DE LA QUESTION:</w:t>
      </w:r>
    </w:p>
    <w:p w:rsidR="00EC583E" w:rsidRPr="00EC583E" w:rsidRDefault="00EC583E" w:rsidP="00D6490D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142" w:hanging="142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Sarcoïdose ou maladie de Boesnier -Boeck-Schauman est une granulomatose multi-systémique d’étiologie inconnue.</w:t>
      </w:r>
    </w:p>
    <w:p w:rsidR="00EC583E" w:rsidRPr="00EC583E" w:rsidRDefault="00EC583E" w:rsidP="00D6490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Grand polymorphisme clinique.</w:t>
      </w:r>
    </w:p>
    <w:p w:rsidR="00EC583E" w:rsidRPr="00EC583E" w:rsidRDefault="00EC583E" w:rsidP="00D6490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La forme médiastino-pulmonaire est la plus fréquente</w:t>
      </w:r>
    </w:p>
    <w:p w:rsidR="00EC583E" w:rsidRPr="00EC583E" w:rsidRDefault="00EC583E" w:rsidP="00D6490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Evolution généralement bénigne vers la guérison spontanée au bout de 2 à 3 ans</w:t>
      </w:r>
    </w:p>
    <w:p w:rsidR="00EC583E" w:rsidRPr="00EC583E" w:rsidRDefault="00EC583E" w:rsidP="00D6490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Parfois rechutes ou évolution vers les formes chroniques fibrosantes.</w:t>
      </w:r>
    </w:p>
    <w:p w:rsidR="00EC583E" w:rsidRPr="00EC583E" w:rsidRDefault="00EC583E" w:rsidP="00D6490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La gravité de la maladie dépend de sa localisation, pouvant engager le pronostic vital ou fonctionnel</w:t>
      </w:r>
    </w:p>
    <w:p w:rsidR="00EC583E" w:rsidRPr="00397AE8" w:rsidRDefault="00EC583E" w:rsidP="00D6490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Les indications et les modalités thérapeutiques dépendent de ces atteintes.</w:t>
      </w:r>
    </w:p>
    <w:p w:rsidR="00924783" w:rsidRPr="00397AE8" w:rsidRDefault="00924783" w:rsidP="00924783">
      <w:pPr>
        <w:spacing w:after="0" w:line="240" w:lineRule="auto"/>
        <w:contextualSpacing/>
        <w:rPr>
          <w:rFonts w:asciiTheme="minorBidi" w:eastAsia="Times New Roman" w:hAnsiTheme="minorBidi"/>
          <w:color w:val="FF388C"/>
          <w:lang w:eastAsia="fr-FR"/>
        </w:rPr>
      </w:pPr>
    </w:p>
    <w:p w:rsidR="00EC583E" w:rsidRPr="00EC583E" w:rsidRDefault="00EC583E" w:rsidP="007E3DC4">
      <w:pPr>
        <w:spacing w:after="0" w:line="240" w:lineRule="auto"/>
        <w:contextualSpacing/>
        <w:rPr>
          <w:rFonts w:asciiTheme="minorBidi" w:eastAsia="Times New Roman" w:hAnsiTheme="minorBidi"/>
          <w:color w:val="0070C0"/>
          <w:lang w:eastAsia="fr-FR"/>
        </w:rPr>
      </w:pPr>
      <w:r w:rsidRPr="00397AE8">
        <w:rPr>
          <w:rFonts w:asciiTheme="minorBidi" w:eastAsiaTheme="majorEastAsia" w:hAnsiTheme="minorBidi"/>
          <w:color w:val="0070C0"/>
          <w:kern w:val="24"/>
          <w:u w:val="single"/>
        </w:rPr>
        <w:t>II-EPIDEMIOLOGIE:</w:t>
      </w:r>
    </w:p>
    <w:p w:rsidR="00EC583E" w:rsidRPr="00EC583E" w:rsidRDefault="00EC583E" w:rsidP="00924783">
      <w:pPr>
        <w:spacing w:after="0" w:line="240" w:lineRule="auto"/>
        <w:contextualSpacing/>
        <w:rPr>
          <w:rFonts w:asciiTheme="minorBidi" w:eastAsia="Times New Roman" w:hAnsiTheme="minorBidi"/>
          <w:color w:val="7030A0"/>
          <w:lang w:eastAsia="fr-FR"/>
        </w:rPr>
      </w:pPr>
      <w:r w:rsidRPr="00397AE8">
        <w:rPr>
          <w:rFonts w:asciiTheme="minorBidi" w:eastAsiaTheme="minorEastAsia" w:hAnsiTheme="minorBidi"/>
          <w:color w:val="7030A0"/>
          <w:kern w:val="24"/>
          <w:u w:val="single"/>
          <w:lang w:eastAsia="fr-FR"/>
        </w:rPr>
        <w:t>Incidence:</w:t>
      </w:r>
    </w:p>
    <w:p w:rsidR="00EC583E" w:rsidRPr="00397AE8" w:rsidRDefault="00EC583E" w:rsidP="00D6490D">
      <w:pPr>
        <w:pStyle w:val="Paragraphedeliste"/>
        <w:numPr>
          <w:ilvl w:val="0"/>
          <w:numId w:val="13"/>
        </w:numPr>
        <w:spacing w:before="96" w:after="0" w:line="240" w:lineRule="auto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15-22 cas/100000 habitant/an</w:t>
      </w:r>
    </w:p>
    <w:p w:rsidR="00EC583E" w:rsidRPr="00397AE8" w:rsidRDefault="00EC583E" w:rsidP="00D6490D">
      <w:pPr>
        <w:pStyle w:val="Paragraphedeliste"/>
        <w:numPr>
          <w:ilvl w:val="0"/>
          <w:numId w:val="13"/>
        </w:numPr>
        <w:spacing w:before="96" w:after="0" w:line="240" w:lineRule="auto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2/3 des cas entre 25 et 45 ans</w:t>
      </w:r>
    </w:p>
    <w:p w:rsidR="00EC583E" w:rsidRPr="00397AE8" w:rsidRDefault="00EC583E" w:rsidP="00D6490D">
      <w:pPr>
        <w:pStyle w:val="Paragraphedeliste"/>
        <w:numPr>
          <w:ilvl w:val="0"/>
          <w:numId w:val="13"/>
        </w:numPr>
        <w:spacing w:before="96" w:after="0" w:line="240" w:lineRule="auto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i/>
          <w:iCs/>
          <w:color w:val="000000" w:themeColor="text1"/>
          <w:kern w:val="24"/>
          <w:lang w:eastAsia="fr-FR"/>
        </w:rPr>
        <w:t xml:space="preserve">Ratio 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F/H 1,2-1,5</w:t>
      </w:r>
    </w:p>
    <w:p w:rsidR="00924783" w:rsidRPr="00397AE8" w:rsidRDefault="00EC583E" w:rsidP="00D6490D">
      <w:pPr>
        <w:pStyle w:val="Paragraphedeliste"/>
        <w:numPr>
          <w:ilvl w:val="0"/>
          <w:numId w:val="13"/>
        </w:numPr>
        <w:spacing w:before="96" w:after="0" w:line="240" w:lineRule="auto"/>
        <w:rPr>
          <w:rFonts w:asciiTheme="minorBidi" w:eastAsiaTheme="minorEastAsia" w:hAnsiTheme="minorBidi"/>
          <w:color w:val="000000" w:themeColor="text1"/>
          <w:kern w:val="24"/>
          <w:lang w:eastAsia="fr-FR"/>
        </w:rPr>
      </w:pPr>
      <w:r w:rsidRPr="00397AE8">
        <w:rPr>
          <w:rFonts w:asciiTheme="minorBidi" w:eastAsiaTheme="minorEastAsia" w:hAnsiTheme="minorBidi"/>
          <w:i/>
          <w:iCs/>
          <w:color w:val="000000" w:themeColor="text1"/>
          <w:kern w:val="24"/>
          <w:lang w:eastAsia="fr-FR"/>
        </w:rPr>
        <w:t xml:space="preserve">3 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fois plus élevée et plus grave chez les sujets noirs et antillais, </w:t>
      </w:r>
    </w:p>
    <w:p w:rsidR="00EC583E" w:rsidRPr="00EC583E" w:rsidRDefault="00EC583E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avec atteintes sévères</w:t>
      </w:r>
    </w:p>
    <w:p w:rsidR="00EC583E" w:rsidRPr="00397AE8" w:rsidRDefault="00EC583E" w:rsidP="00D6490D">
      <w:pPr>
        <w:pStyle w:val="Paragraphedeliste"/>
        <w:numPr>
          <w:ilvl w:val="0"/>
          <w:numId w:val="14"/>
        </w:numPr>
        <w:spacing w:before="96" w:after="0" w:line="240" w:lineRule="auto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Rares formes familiales dans 4%</w:t>
      </w:r>
    </w:p>
    <w:p w:rsidR="00EC583E" w:rsidRPr="00397AE8" w:rsidRDefault="00EC583E" w:rsidP="00D6490D">
      <w:pPr>
        <w:pStyle w:val="Paragraphedeliste"/>
        <w:numPr>
          <w:ilvl w:val="0"/>
          <w:numId w:val="14"/>
        </w:numPr>
        <w:spacing w:before="96" w:after="0" w:line="240" w:lineRule="auto"/>
        <w:rPr>
          <w:rFonts w:asciiTheme="minorBidi" w:eastAsiaTheme="minorEastAsia" w:hAnsiTheme="minorBidi"/>
          <w:color w:val="000000" w:themeColor="text1"/>
          <w:kern w:val="24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Terrain non fumeur plus exposé.</w:t>
      </w:r>
    </w:p>
    <w:p w:rsidR="00924783" w:rsidRPr="00397AE8" w:rsidRDefault="00924783" w:rsidP="00924783">
      <w:pPr>
        <w:pStyle w:val="Paragraphedeliste"/>
        <w:spacing w:before="96" w:after="0" w:line="240" w:lineRule="auto"/>
        <w:ind w:left="821"/>
        <w:rPr>
          <w:rFonts w:asciiTheme="minorBidi" w:eastAsiaTheme="minorEastAsia" w:hAnsiTheme="minorBidi"/>
          <w:color w:val="000000" w:themeColor="text1"/>
          <w:kern w:val="24"/>
          <w:lang w:eastAsia="fr-FR"/>
        </w:rPr>
      </w:pPr>
    </w:p>
    <w:p w:rsidR="00EC583E" w:rsidRPr="00397AE8" w:rsidRDefault="00EC583E" w:rsidP="007E3DC4">
      <w:pPr>
        <w:spacing w:before="96" w:after="0" w:line="240" w:lineRule="auto"/>
        <w:ind w:left="101"/>
        <w:rPr>
          <w:rFonts w:asciiTheme="minorBidi" w:eastAsiaTheme="minorEastAsia" w:hAnsiTheme="minorBidi"/>
          <w:color w:val="0070C0"/>
          <w:kern w:val="24"/>
          <w:u w:val="single"/>
          <w:lang w:eastAsia="fr-FR"/>
        </w:rPr>
      </w:pPr>
      <w:r w:rsidRPr="00397AE8">
        <w:rPr>
          <w:rFonts w:asciiTheme="minorBidi" w:eastAsiaTheme="minorEastAsia" w:hAnsiTheme="minorBidi"/>
          <w:color w:val="0070C0"/>
          <w:kern w:val="24"/>
          <w:u w:val="single"/>
          <w:lang w:eastAsia="fr-FR"/>
        </w:rPr>
        <w:t>III- PHYSIOPATHOLOGIE :</w:t>
      </w:r>
    </w:p>
    <w:p w:rsidR="00397AE8" w:rsidRPr="00397AE8" w:rsidRDefault="00EC583E" w:rsidP="00D6490D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-709" w:firstLine="283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exposition à un ou plusieurs antigènes (</w:t>
      </w:r>
      <w:r w:rsidRPr="00EC583E">
        <w:rPr>
          <w:rFonts w:asciiTheme="minorBidi" w:eastAsiaTheme="minorEastAsia" w:hAnsiTheme="minorBidi"/>
          <w:i/>
          <w:iCs/>
          <w:color w:val="000000" w:themeColor="text1"/>
          <w:kern w:val="24"/>
          <w:lang w:eastAsia="fr-FR"/>
        </w:rPr>
        <w:t>Mycobacterium tuberculosis</w:t>
      </w: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, </w:t>
      </w:r>
    </w:p>
    <w:p w:rsidR="00EC583E" w:rsidRPr="00EC583E" w:rsidRDefault="00EC583E" w:rsidP="00397AE8">
      <w:pPr>
        <w:spacing w:after="0" w:line="240" w:lineRule="auto"/>
        <w:ind w:left="-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Ag issu de </w:t>
      </w:r>
      <w:r w:rsidRPr="00EC583E">
        <w:rPr>
          <w:rFonts w:asciiTheme="minorBidi" w:eastAsiaTheme="minorEastAsia" w:hAnsiTheme="minorBidi"/>
          <w:i/>
          <w:iCs/>
          <w:color w:val="000000" w:themeColor="text1"/>
          <w:kern w:val="24"/>
          <w:lang w:eastAsia="fr-FR"/>
        </w:rPr>
        <w:t>propionibacteriumacnes</w:t>
      </w: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...)</w:t>
      </w:r>
    </w:p>
    <w:p w:rsidR="00EC583E" w:rsidRPr="00EC583E" w:rsidRDefault="00EC583E" w:rsidP="00D6490D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-709" w:firstLine="283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phagocytose par une cellule présentatrice d'antigène (macrophage ou cellule dendritique)</w:t>
      </w:r>
    </w:p>
    <w:p w:rsidR="00EC583E" w:rsidRPr="00EC583E" w:rsidRDefault="00EC583E" w:rsidP="00D6490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après préparation, présentation avec un marqueu</w:t>
      </w:r>
      <w:r w:rsidR="009B037B"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r HLA classe II à un lymphocyte</w:t>
      </w:r>
      <w:r w:rsid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 naïf CD4+    </w:t>
      </w: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transformation en lymphocyte Th1</w:t>
      </w:r>
    </w:p>
    <w:p w:rsidR="00EC583E" w:rsidRPr="00EC583E" w:rsidRDefault="00EC583E" w:rsidP="00D6490D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-709" w:firstLine="283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recrutement cellulaire</w:t>
      </w:r>
    </w:p>
    <w:p w:rsidR="00EC583E" w:rsidRPr="00EC583E" w:rsidRDefault="00EC583E" w:rsidP="00D6490D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-709" w:firstLine="283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formation du granulome</w:t>
      </w:r>
      <w:bookmarkStart w:id="0" w:name="_GoBack"/>
      <w:bookmarkEnd w:id="0"/>
    </w:p>
    <w:p w:rsidR="00EC583E" w:rsidRPr="00EC583E" w:rsidRDefault="00EC583E" w:rsidP="00397AE8">
      <w:pPr>
        <w:tabs>
          <w:tab w:val="num" w:pos="-709"/>
        </w:tabs>
        <w:spacing w:before="101" w:after="0" w:line="240" w:lineRule="auto"/>
        <w:ind w:left="-709" w:firstLine="283"/>
        <w:rPr>
          <w:rFonts w:asciiTheme="minorBidi" w:eastAsia="Times New Roman" w:hAnsiTheme="minorBidi"/>
          <w:lang w:eastAsia="fr-FR"/>
        </w:rPr>
      </w:pP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Ce schéma engage l'inter-relation entre l'antigène, les molécules HLA II et les récepteurs des cellules T.</w:t>
      </w:r>
    </w:p>
    <w:p w:rsidR="00EC583E" w:rsidRPr="00EC583E" w:rsidRDefault="00EC583E" w:rsidP="00397AE8">
      <w:pPr>
        <w:tabs>
          <w:tab w:val="num" w:pos="-709"/>
        </w:tabs>
        <w:spacing w:before="101" w:after="0" w:line="240" w:lineRule="auto"/>
        <w:ind w:left="-709" w:firstLine="283"/>
        <w:rPr>
          <w:rFonts w:asciiTheme="minorBidi" w:eastAsia="Times New Roman" w:hAnsiTheme="minorBidi"/>
          <w:lang w:eastAsia="fr-FR"/>
        </w:rPr>
      </w:pPr>
      <w:r w:rsidRPr="00EC583E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La raison pour laquelle la sarcoïdose disparait spontanément chez certains et progresse chez d'autres n'est pas connue.</w:t>
      </w:r>
    </w:p>
    <w:p w:rsidR="00EC583E" w:rsidRPr="00397AE8" w:rsidRDefault="00EC583E" w:rsidP="007E3DC4">
      <w:pPr>
        <w:pStyle w:val="NormalWeb"/>
        <w:spacing w:before="96" w:beforeAutospacing="0" w:after="0" w:afterAutospacing="0"/>
        <w:ind w:left="101"/>
        <w:rPr>
          <w:rFonts w:asciiTheme="minorBidi" w:hAnsiTheme="minorBidi" w:cstheme="minorBidi"/>
          <w:b/>
          <w:bCs/>
          <w:color w:val="FF0000"/>
          <w:sz w:val="22"/>
          <w:szCs w:val="22"/>
        </w:rPr>
      </w:pPr>
      <w:r w:rsidRPr="00397AE8">
        <w:rPr>
          <w:rFonts w:asciiTheme="minorBidi" w:eastAsiaTheme="majorEastAsia" w:hAnsiTheme="minorBidi" w:cstheme="minorBidi"/>
          <w:b/>
          <w:bCs/>
          <w:color w:val="0070C0"/>
          <w:kern w:val="24"/>
          <w:sz w:val="22"/>
          <w:szCs w:val="22"/>
          <w:u w:val="single"/>
        </w:rPr>
        <w:t>IV-ETUDE CLINIQUE:</w:t>
      </w:r>
      <w:r w:rsidRPr="00397AE8">
        <w:rPr>
          <w:rFonts w:asciiTheme="minorBidi" w:eastAsiaTheme="majorEastAsia" w:hAnsiTheme="minorBidi" w:cstheme="minorBidi"/>
          <w:b/>
          <w:bCs/>
          <w:color w:val="0070C0"/>
          <w:kern w:val="24"/>
          <w:sz w:val="22"/>
          <w:szCs w:val="22"/>
          <w:u w:val="single"/>
        </w:rPr>
        <w:br/>
      </w:r>
      <w:r w:rsidRPr="00397AE8">
        <w:rPr>
          <w:rFonts w:asciiTheme="minorBidi" w:eastAsiaTheme="minorEastAsia" w:hAnsiTheme="minorBidi" w:cstheme="minorBidi"/>
          <w:b/>
          <w:bCs/>
          <w:color w:val="FF0000"/>
          <w:kern w:val="24"/>
          <w:sz w:val="22"/>
          <w:szCs w:val="22"/>
          <w:u w:val="single"/>
        </w:rPr>
        <w:t>1-forme de description: sarcoïdose médiastino-pulmonaire:</w:t>
      </w:r>
    </w:p>
    <w:p w:rsidR="00EC583E" w:rsidRPr="00EC583E" w:rsidRDefault="00EC583E" w:rsidP="007E3DC4">
      <w:pPr>
        <w:spacing w:before="96" w:after="0" w:line="240" w:lineRule="auto"/>
        <w:ind w:left="101"/>
        <w:rPr>
          <w:rFonts w:asciiTheme="minorBidi" w:eastAsia="Times New Roman" w:hAnsiTheme="minorBidi"/>
          <w:color w:val="7030A0"/>
          <w:lang w:eastAsia="fr-FR"/>
        </w:rPr>
      </w:pPr>
      <w:r w:rsidRPr="00397AE8">
        <w:rPr>
          <w:rFonts w:asciiTheme="minorBidi" w:eastAsiaTheme="minorEastAsia" w:hAnsiTheme="minorBidi"/>
          <w:color w:val="7030A0"/>
          <w:kern w:val="24"/>
          <w:u w:val="single"/>
          <w:lang w:eastAsia="fr-FR"/>
        </w:rPr>
        <w:t>A-circonstances de découverte:</w:t>
      </w:r>
    </w:p>
    <w:p w:rsidR="00EC583E" w:rsidRPr="00EC583E" w:rsidRDefault="00EC583E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-découverte fortuite sur radiographie thoracique systématique le plus souvent.</w:t>
      </w:r>
    </w:p>
    <w:p w:rsidR="00EC583E" w:rsidRPr="00EC583E" w:rsidRDefault="00EC583E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-parfois signes respiratoires: dyspnée de degrés variables, toux sèche, </w:t>
      </w:r>
    </w:p>
    <w:p w:rsidR="00EC583E" w:rsidRPr="00EC583E" w:rsidRDefault="00EC583E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-rarement altération de l’état général</w:t>
      </w:r>
    </w:p>
    <w:p w:rsidR="00EC583E" w:rsidRPr="00EC583E" w:rsidRDefault="00EC583E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-découverte d’une atteinte extra pulmonaire: uvéite, atteinte cardiaque, cutanée…etc.</w:t>
      </w:r>
    </w:p>
    <w:p w:rsidR="00EC583E" w:rsidRPr="00EC583E" w:rsidRDefault="00EC583E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-Dans le cadre du syndrome de LOEFFGREN associant: fièvre, arthralgies, érythème noueux, adénopathies hilaires bilatérales et anergie tuberculinique.</w:t>
      </w:r>
    </w:p>
    <w:p w:rsidR="00EC583E" w:rsidRPr="00EC583E" w:rsidRDefault="00EC583E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-plus rarement le syndrome de HEERFORDT associant uvéo- parotidite subaiguë fébrile et paralysie faciale.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color w:val="7030A0"/>
          <w:lang w:eastAsia="fr-FR"/>
        </w:rPr>
      </w:pPr>
      <w:r w:rsidRPr="00397AE8">
        <w:rPr>
          <w:rFonts w:asciiTheme="minorBidi" w:eastAsiaTheme="minorEastAsia" w:hAnsiTheme="minorBidi"/>
          <w:color w:val="7030A0"/>
          <w:kern w:val="24"/>
          <w:u w:val="single"/>
          <w:lang w:eastAsia="fr-FR"/>
        </w:rPr>
        <w:lastRenderedPageBreak/>
        <w:t>B-Examen clinique:</w:t>
      </w:r>
    </w:p>
    <w:p w:rsidR="007E3DC4" w:rsidRPr="007E3DC4" w:rsidRDefault="007E3DC4" w:rsidP="00D6490D">
      <w:pPr>
        <w:numPr>
          <w:ilvl w:val="0"/>
          <w:numId w:val="3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Souvent pauvre sur le plan respiratoire</w:t>
      </w:r>
    </w:p>
    <w:p w:rsidR="007E3DC4" w:rsidRPr="007E3DC4" w:rsidRDefault="007E3DC4" w:rsidP="00D6490D">
      <w:pPr>
        <w:numPr>
          <w:ilvl w:val="0"/>
          <w:numId w:val="3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 rarement des crépitants, dans les formes fibrosantes</w:t>
      </w:r>
    </w:p>
    <w:p w:rsidR="007E3DC4" w:rsidRPr="007E3DC4" w:rsidRDefault="007E3DC4" w:rsidP="00D6490D">
      <w:pPr>
        <w:numPr>
          <w:ilvl w:val="0"/>
          <w:numId w:val="3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On doit rechercher les localisations extra respiratoires: cutanéo-muqueuses, ganglionnaires périphériques facilitant le diagnostic histologique.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color w:val="7030A0"/>
          <w:lang w:eastAsia="fr-FR"/>
        </w:rPr>
      </w:pPr>
      <w:r w:rsidRPr="00397AE8">
        <w:rPr>
          <w:rFonts w:asciiTheme="minorBidi" w:eastAsiaTheme="minorEastAsia" w:hAnsiTheme="minorBidi"/>
          <w:color w:val="7030A0"/>
          <w:kern w:val="24"/>
          <w:u w:val="single"/>
          <w:lang w:eastAsia="fr-FR"/>
        </w:rPr>
        <w:t>C-imagerie thoracique: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L’imagerie contribue à toute les étapes: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-diagnostic, et pronostic,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-évaluation de l’étendue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-Évolution sous ou sans traitement 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-surveillance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FF0000"/>
          <w:kern w:val="24"/>
          <w:u w:val="single"/>
          <w:lang w:eastAsia="fr-FR"/>
        </w:rPr>
        <w:t>C.1. Radiographie thoracique: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 décrit quatre types:</w:t>
      </w:r>
    </w:p>
    <w:p w:rsidR="007E3DC4" w:rsidRPr="007E3DC4" w:rsidRDefault="007E3DC4" w:rsidP="00D6490D">
      <w:pPr>
        <w:numPr>
          <w:ilvl w:val="0"/>
          <w:numId w:val="4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D99594" w:themeColor="accent2" w:themeTint="99"/>
          <w:kern w:val="24"/>
          <w:u w:val="single"/>
          <w:lang w:eastAsia="fr-FR"/>
        </w:rPr>
        <w:t xml:space="preserve"> Type I: 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adénopathies médiastinales isolées, bilatérales et symétriques, non compressives.</w:t>
      </w:r>
    </w:p>
    <w:p w:rsidR="007E3DC4" w:rsidRPr="007E3DC4" w:rsidRDefault="007E3DC4" w:rsidP="00D6490D">
      <w:pPr>
        <w:numPr>
          <w:ilvl w:val="0"/>
          <w:numId w:val="4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D99594" w:themeColor="accent2" w:themeTint="99"/>
          <w:kern w:val="24"/>
          <w:u w:val="single"/>
          <w:lang w:eastAsia="fr-FR"/>
        </w:rPr>
        <w:t xml:space="preserve">Type II: 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syndrôme interstitiel diffus avec adénopathies médiastinales,</w:t>
      </w:r>
    </w:p>
    <w:p w:rsidR="007E3DC4" w:rsidRPr="007E3DC4" w:rsidRDefault="007E3DC4" w:rsidP="00D6490D">
      <w:pPr>
        <w:numPr>
          <w:ilvl w:val="0"/>
          <w:numId w:val="4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D99594" w:themeColor="accent2" w:themeTint="99"/>
          <w:kern w:val="24"/>
          <w:u w:val="single"/>
          <w:lang w:eastAsia="fr-FR"/>
        </w:rPr>
        <w:t>Type III: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opacités réticulaires, trabéculaires et micronodulaires prédominant dans les 2/3 supérieurs sans adénopathies.</w:t>
      </w:r>
    </w:p>
    <w:p w:rsidR="007E3DC4" w:rsidRPr="007E3DC4" w:rsidRDefault="007E3DC4" w:rsidP="00D6490D">
      <w:pPr>
        <w:numPr>
          <w:ilvl w:val="0"/>
          <w:numId w:val="4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D99594" w:themeColor="accent2" w:themeTint="99"/>
          <w:kern w:val="24"/>
          <w:u w:val="single"/>
          <w:lang w:eastAsia="fr-FR"/>
        </w:rPr>
        <w:t>Type IV: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 fibrose rétractile: opacités réticulaires avec emphysème paracicatriciel, parfois masses de fibrose, réduction des plages pulmonaires, pseudo-élargissement du médiastin, distorsion architecturale et attraction des hiles vers le haut.</w:t>
      </w:r>
    </w:p>
    <w:p w:rsidR="009B037B" w:rsidRPr="00397AE8" w:rsidRDefault="009B037B" w:rsidP="009B037B">
      <w:pPr>
        <w:spacing w:after="0" w:line="240" w:lineRule="auto"/>
        <w:ind w:left="426"/>
        <w:rPr>
          <w:rFonts w:asciiTheme="minorBidi" w:eastAsia="Times New Roman" w:hAnsiTheme="minorBidi"/>
          <w:color w:val="FF0000"/>
          <w:u w:val="single"/>
          <w:lang w:eastAsia="fr-FR"/>
        </w:rPr>
      </w:pPr>
    </w:p>
    <w:p w:rsidR="009B037B" w:rsidRPr="00397AE8" w:rsidRDefault="009B037B" w:rsidP="009B037B">
      <w:pPr>
        <w:spacing w:after="0" w:line="240" w:lineRule="auto"/>
        <w:ind w:left="426"/>
        <w:rPr>
          <w:rFonts w:asciiTheme="minorBidi" w:eastAsia="Times New Roman" w:hAnsiTheme="minorBidi"/>
          <w:color w:val="FF0000"/>
          <w:u w:val="single"/>
          <w:lang w:eastAsia="fr-FR"/>
        </w:rPr>
      </w:pPr>
    </w:p>
    <w:p w:rsidR="009B037B" w:rsidRPr="00397AE8" w:rsidRDefault="009B037B" w:rsidP="009B037B">
      <w:pPr>
        <w:spacing w:after="0" w:line="240" w:lineRule="auto"/>
        <w:ind w:left="426"/>
        <w:rPr>
          <w:rFonts w:asciiTheme="minorBidi" w:eastAsia="Times New Roman" w:hAnsiTheme="minorBidi"/>
          <w:color w:val="FF0000"/>
          <w:u w:val="single"/>
          <w:lang w:eastAsia="fr-FR"/>
        </w:rPr>
      </w:pPr>
    </w:p>
    <w:p w:rsidR="007E3DC4" w:rsidRPr="00397AE8" w:rsidRDefault="007E3DC4" w:rsidP="009B037B">
      <w:pPr>
        <w:spacing w:after="0" w:line="240" w:lineRule="auto"/>
        <w:ind w:left="426"/>
        <w:rPr>
          <w:rFonts w:asciiTheme="minorBidi" w:eastAsia="Times New Roman" w:hAnsiTheme="minorBidi"/>
          <w:color w:val="FF0000"/>
          <w:lang w:eastAsia="fr-FR"/>
        </w:rPr>
      </w:pPr>
      <w:r w:rsidRPr="00397AE8">
        <w:rPr>
          <w:rFonts w:asciiTheme="minorBidi" w:eastAsia="Times New Roman" w:hAnsiTheme="minorBidi"/>
          <w:color w:val="FF0000"/>
          <w:u w:val="single"/>
          <w:lang w:eastAsia="fr-FR"/>
        </w:rPr>
        <w:t>C.2. Scanner thoracique:</w:t>
      </w:r>
    </w:p>
    <w:p w:rsidR="007E3DC4" w:rsidRPr="00397AE8" w:rsidRDefault="007E3DC4" w:rsidP="00D6490D">
      <w:pPr>
        <w:pStyle w:val="Paragraphedeliste"/>
        <w:numPr>
          <w:ilvl w:val="0"/>
          <w:numId w:val="15"/>
        </w:numPr>
        <w:spacing w:after="0" w:line="240" w:lineRule="auto"/>
        <w:ind w:left="0" w:hanging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Haute résolution, en coupes fines, avec et sans injection de produit de contraste</w:t>
      </w:r>
    </w:p>
    <w:p w:rsidR="007E3DC4" w:rsidRPr="00397AE8" w:rsidRDefault="007E3DC4" w:rsidP="00D6490D">
      <w:pPr>
        <w:pStyle w:val="Paragraphedeliste"/>
        <w:numPr>
          <w:ilvl w:val="0"/>
          <w:numId w:val="15"/>
        </w:numPr>
        <w:spacing w:after="0" w:line="240" w:lineRule="auto"/>
        <w:ind w:left="0" w:hanging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 xml:space="preserve">Apprécie en fenêtre médiastinale les adénopathies, leur siège, taille, nombre, </w:t>
      </w:r>
    </w:p>
    <w:p w:rsidR="007E3DC4" w:rsidRPr="00397AE8" w:rsidRDefault="007E3DC4" w:rsidP="00D6490D">
      <w:pPr>
        <w:pStyle w:val="Paragraphedeliste"/>
        <w:numPr>
          <w:ilvl w:val="0"/>
          <w:numId w:val="15"/>
        </w:numPr>
        <w:spacing w:after="0" w:line="240" w:lineRule="auto"/>
        <w:ind w:left="0" w:hanging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En fenêtre parenchymateuse, les éléments lésionnels: micronodules, nodules, verre dépoli, épaississement des septa, l’état des scissures, la topographie, la distribution et les lésions associées</w:t>
      </w:r>
    </w:p>
    <w:p w:rsidR="007E3DC4" w:rsidRPr="00397AE8" w:rsidRDefault="007E3DC4" w:rsidP="00D6490D">
      <w:pPr>
        <w:pStyle w:val="Paragraphedeliste"/>
        <w:numPr>
          <w:ilvl w:val="0"/>
          <w:numId w:val="15"/>
        </w:numPr>
        <w:spacing w:after="0" w:line="240" w:lineRule="auto"/>
        <w:ind w:left="0" w:hanging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Intérêt majeur du scanner HR dans le bilan initial, le suivi thérapeutique , la surveillance des formes sévères et chroniques, le dépistage des complications et le pronostic.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color w:val="7030A0"/>
          <w:lang w:eastAsia="fr-FR"/>
        </w:rPr>
      </w:pPr>
      <w:r w:rsidRPr="00397AE8">
        <w:rPr>
          <w:rFonts w:asciiTheme="minorBidi" w:eastAsiaTheme="minorEastAsia" w:hAnsiTheme="minorBidi"/>
          <w:color w:val="7030A0"/>
          <w:kern w:val="24"/>
          <w:u w:val="single"/>
          <w:lang w:eastAsia="fr-FR"/>
        </w:rPr>
        <w:t>D. Bilan biologique:</w:t>
      </w:r>
    </w:p>
    <w:p w:rsidR="007E3DC4" w:rsidRPr="007E3DC4" w:rsidRDefault="007E3DC4" w:rsidP="00D6490D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hanging="284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DF2F4C"/>
          <w:kern w:val="24"/>
          <w:lang w:eastAsia="fr-FR"/>
        </w:rPr>
        <w:t>NFS: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on peut retrouver une lymphopénie relative.</w:t>
      </w:r>
    </w:p>
    <w:p w:rsidR="007E3DC4" w:rsidRPr="007E3DC4" w:rsidRDefault="007E3DC4" w:rsidP="00D6490D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hanging="284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DF2F4C"/>
          <w:kern w:val="24"/>
          <w:lang w:eastAsia="fr-FR"/>
        </w:rPr>
        <w:t>Electrophorèse des protéines sériques: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hypergammaglobulinémiepolyclonale.</w:t>
      </w:r>
    </w:p>
    <w:p w:rsidR="007E3DC4" w:rsidRPr="007E3DC4" w:rsidRDefault="007E3DC4" w:rsidP="00D6490D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hanging="284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DF2F4C"/>
          <w:kern w:val="24"/>
          <w:lang w:eastAsia="fr-FR"/>
        </w:rPr>
        <w:t>IDRT: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négative dans plus de 75% des cas.</w:t>
      </w:r>
    </w:p>
    <w:p w:rsidR="007E3DC4" w:rsidRPr="007E3DC4" w:rsidRDefault="007E3DC4" w:rsidP="00D6490D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hanging="284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DF2F4C"/>
          <w:kern w:val="24"/>
          <w:lang w:eastAsia="fr-FR"/>
        </w:rPr>
        <w:t>Enzyme de conversion de l’angiotensine: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souvent positive, reflète l’activité du granulome.</w:t>
      </w:r>
    </w:p>
    <w:p w:rsidR="009B037B" w:rsidRPr="00397AE8" w:rsidRDefault="007E3DC4" w:rsidP="00D6490D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hanging="284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DF2F4C"/>
          <w:kern w:val="24"/>
          <w:lang w:eastAsia="fr-FR"/>
        </w:rPr>
        <w:t>Bilan phosphocalcique: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parfois perturbé: </w:t>
      </w:r>
    </w:p>
    <w:p w:rsidR="007E3DC4" w:rsidRPr="007E3DC4" w:rsidRDefault="007E3DC4" w:rsidP="009B037B">
      <w:pPr>
        <w:spacing w:after="0" w:line="240" w:lineRule="auto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hyper calciurie plus fréquente que l’hypercalcémie, due à une absorption intestinale accrue de calcium favorisée par l’hydroxylase produite par le granulome, induisant la transformation en calcitriol, favorisant cette absorption.</w:t>
      </w:r>
    </w:p>
    <w:p w:rsidR="007E3DC4" w:rsidRPr="007E3DC4" w:rsidRDefault="007E3DC4" w:rsidP="00D6490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284" w:firstLine="0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DF2F4C"/>
          <w:kern w:val="24"/>
          <w:lang w:eastAsia="fr-FR"/>
        </w:rPr>
        <w:t xml:space="preserve">Bilan rénal et hépatique: 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souvent normaux, parfois légère augmentation des phosphatases alcalines sans impact pronostique.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color w:val="7030A0"/>
          <w:lang w:eastAsia="fr-FR"/>
        </w:rPr>
      </w:pPr>
      <w:r w:rsidRPr="00397AE8">
        <w:rPr>
          <w:rFonts w:asciiTheme="minorBidi" w:eastAsiaTheme="minorEastAsia" w:hAnsiTheme="minorBidi"/>
          <w:color w:val="7030A0"/>
          <w:kern w:val="24"/>
          <w:u w:val="single"/>
          <w:lang w:eastAsia="fr-FR"/>
        </w:rPr>
        <w:t>E. Endoscopie bronchique: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Permet de réaliser des prélèvements précieux pour le diagnostic: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-lavage broncho-alvéolaire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-étude cytologique du produit d’aspiration bronchique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-biopsies bronchiques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lastRenderedPageBreak/>
        <w:t>-biopsies transbronchiques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-recherche de BAAR systématique</w:t>
      </w:r>
    </w:p>
    <w:p w:rsidR="007E3DC4" w:rsidRPr="007E3DC4" w:rsidRDefault="007E3DC4" w:rsidP="00D6490D">
      <w:pPr>
        <w:numPr>
          <w:ilvl w:val="0"/>
          <w:numId w:val="7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DF2F4C"/>
          <w:kern w:val="24"/>
          <w:lang w:eastAsia="fr-FR"/>
        </w:rPr>
        <w:t>Macroscopiquement: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généralement aspect normal, parfois aspect inflammé, voire mise en évidence de sarcoïdes bronchiques, parfois élargissement des éperons</w:t>
      </w:r>
    </w:p>
    <w:p w:rsidR="007E3DC4" w:rsidRPr="007E3DC4" w:rsidRDefault="007E3DC4" w:rsidP="00D6490D">
      <w:pPr>
        <w:numPr>
          <w:ilvl w:val="0"/>
          <w:numId w:val="7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DF2F4C"/>
          <w:kern w:val="24"/>
          <w:lang w:eastAsia="fr-FR"/>
        </w:rPr>
        <w:t>LBA: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alvéolite lymphocytaire à CD4 avec rapport CD4/CD8&gt; 3,5</w:t>
      </w:r>
    </w:p>
    <w:p w:rsidR="007E3DC4" w:rsidRPr="007E3DC4" w:rsidRDefault="007E3DC4" w:rsidP="00D6490D">
      <w:pPr>
        <w:numPr>
          <w:ilvl w:val="0"/>
          <w:numId w:val="7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DF2F4C"/>
          <w:kern w:val="24"/>
          <w:lang w:eastAsia="fr-FR"/>
        </w:rPr>
        <w:t>Biopsies bronchiques: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multiples, systématiques</w:t>
      </w:r>
    </w:p>
    <w:p w:rsidR="007E3DC4" w:rsidRPr="00397AE8" w:rsidRDefault="007E3DC4" w:rsidP="00D6490D">
      <w:pPr>
        <w:numPr>
          <w:ilvl w:val="0"/>
          <w:numId w:val="7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DF2F4C"/>
          <w:kern w:val="24"/>
          <w:lang w:eastAsia="fr-FR"/>
        </w:rPr>
        <w:t>Biopsies transbronchiques: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excellente rentabilité diagnostique.</w:t>
      </w:r>
    </w:p>
    <w:p w:rsidR="007E3DC4" w:rsidRPr="007E3DC4" w:rsidRDefault="007E3DC4" w:rsidP="009B037B">
      <w:pPr>
        <w:spacing w:after="0" w:line="240" w:lineRule="auto"/>
        <w:contextualSpacing/>
        <w:rPr>
          <w:rFonts w:asciiTheme="minorBidi" w:eastAsia="Times New Roman" w:hAnsiTheme="minorBidi"/>
          <w:color w:val="FF388C"/>
          <w:lang w:eastAsia="fr-FR"/>
        </w:rPr>
      </w:pP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b/>
          <w:bCs/>
          <w:color w:val="7030A0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7030A0"/>
          <w:kern w:val="24"/>
          <w:u w:val="single"/>
          <w:lang w:eastAsia="fr-FR"/>
        </w:rPr>
        <w:t>F. Anatomopathologie: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aspect d’un granulome tuberculoïde, épithélio-giganto-cellulaire, sans nécrose caséeuse, phagocytes mononucléés de type Langhans entourés d’une couronne lymphocytaire , le granulome circonscrit par une réaction fibroblastique.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b/>
          <w:bCs/>
          <w:color w:val="7030A0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7030A0"/>
          <w:kern w:val="24"/>
          <w:u w:val="single"/>
          <w:lang w:eastAsia="fr-FR"/>
        </w:rPr>
        <w:t>G. EFR: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FF0000"/>
          <w:kern w:val="24"/>
          <w:u w:val="single"/>
          <w:lang w:eastAsia="fr-FR"/>
        </w:rPr>
        <w:t>1, spirométrie: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Syndrome restrictif (I, II, III)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L’existence d’un syndrome obstructif est de mauvais pronostic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FF0000"/>
          <w:kern w:val="24"/>
          <w:u w:val="single"/>
          <w:lang w:eastAsia="fr-FR"/>
        </w:rPr>
        <w:t xml:space="preserve">DLCO: 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précocement abaissée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FF0000"/>
          <w:kern w:val="24"/>
          <w:u w:val="single"/>
          <w:lang w:eastAsia="fr-FR"/>
        </w:rPr>
        <w:t>Gazométrie: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 hypoxémie à l’effort au début puis au repos</w:t>
      </w: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FF0000"/>
          <w:kern w:val="24"/>
          <w:u w:val="single"/>
          <w:lang w:eastAsia="fr-FR"/>
        </w:rPr>
        <w:t>TDM6: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 recherche d’une désaturation à l’effort, atteinte cardiaque</w:t>
      </w:r>
    </w:p>
    <w:p w:rsidR="007E3DC4" w:rsidRDefault="007E3DC4" w:rsidP="007E3DC4">
      <w:pPr>
        <w:spacing w:before="91" w:after="0" w:line="240" w:lineRule="auto"/>
        <w:ind w:left="101"/>
        <w:rPr>
          <w:rFonts w:asciiTheme="minorBidi" w:eastAsiaTheme="minorEastAsia" w:hAnsiTheme="minorBidi"/>
          <w:color w:val="000000" w:themeColor="text1"/>
          <w:kern w:val="24"/>
          <w:lang w:eastAsia="fr-FR"/>
        </w:rPr>
      </w:pPr>
      <w:r w:rsidRPr="00397AE8">
        <w:rPr>
          <w:rFonts w:asciiTheme="minorBidi" w:eastAsiaTheme="minorEastAsia" w:hAnsiTheme="minorBidi"/>
          <w:color w:val="FF0000"/>
          <w:kern w:val="24"/>
          <w:u w:val="single"/>
          <w:lang w:eastAsia="fr-FR"/>
        </w:rPr>
        <w:t>Compliance</w:t>
      </w:r>
      <w:r w:rsidRPr="00397AE8">
        <w:rPr>
          <w:rFonts w:asciiTheme="minorBidi" w:eastAsiaTheme="minorEastAsia" w:hAnsiTheme="minorBidi"/>
          <w:color w:val="FF0000"/>
          <w:kern w:val="24"/>
          <w:lang w:eastAsia="fr-FR"/>
        </w:rPr>
        <w:t>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 basse en cas de fibrose</w:t>
      </w:r>
    </w:p>
    <w:p w:rsidR="00397AE8" w:rsidRPr="007E3DC4" w:rsidRDefault="00397AE8" w:rsidP="007E3DC4">
      <w:pPr>
        <w:spacing w:before="91" w:after="0" w:line="240" w:lineRule="auto"/>
        <w:ind w:left="101"/>
        <w:rPr>
          <w:rFonts w:asciiTheme="minorBidi" w:eastAsia="Times New Roman" w:hAnsiTheme="minorBidi"/>
          <w:lang w:eastAsia="fr-FR"/>
        </w:rPr>
      </w:pP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b/>
          <w:bCs/>
          <w:color w:val="7030A0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7030A0"/>
          <w:kern w:val="24"/>
          <w:u w:val="single"/>
          <w:lang w:eastAsia="fr-FR"/>
        </w:rPr>
        <w:t>H. Autres examens selon les atteintes:</w:t>
      </w:r>
    </w:p>
    <w:p w:rsidR="007E3DC4" w:rsidRPr="007E3DC4" w:rsidRDefault="007E3DC4" w:rsidP="00D6490D">
      <w:pPr>
        <w:numPr>
          <w:ilvl w:val="0"/>
          <w:numId w:val="8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B0F0"/>
          <w:kern w:val="24"/>
          <w:u w:val="single"/>
          <w:lang w:eastAsia="fr-FR"/>
        </w:rPr>
        <w:t>Atteinte cardiaque: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 ECG, Holter, echo-cœur</w:t>
      </w:r>
    </w:p>
    <w:p w:rsidR="007E3DC4" w:rsidRPr="007E3DC4" w:rsidRDefault="007E3DC4" w:rsidP="00D6490D">
      <w:pPr>
        <w:numPr>
          <w:ilvl w:val="0"/>
          <w:numId w:val="8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B0F0"/>
          <w:kern w:val="24"/>
          <w:u w:val="single"/>
          <w:lang w:eastAsia="fr-FR"/>
        </w:rPr>
        <w:t>Atteinte oculaire: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 fond d’œil</w:t>
      </w:r>
    </w:p>
    <w:p w:rsidR="007E3DC4" w:rsidRPr="007E3DC4" w:rsidRDefault="007E3DC4" w:rsidP="00D6490D">
      <w:pPr>
        <w:numPr>
          <w:ilvl w:val="0"/>
          <w:numId w:val="8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B0F0"/>
          <w:kern w:val="24"/>
          <w:u w:val="single"/>
          <w:lang w:eastAsia="fr-FR"/>
        </w:rPr>
        <w:t>Atteinte rénale: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fonction rénale</w:t>
      </w:r>
    </w:p>
    <w:p w:rsidR="007E3DC4" w:rsidRPr="00397AE8" w:rsidRDefault="007E3DC4" w:rsidP="00D6490D">
      <w:pPr>
        <w:numPr>
          <w:ilvl w:val="0"/>
          <w:numId w:val="8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B0F0"/>
          <w:kern w:val="24"/>
          <w:u w:val="single"/>
          <w:lang w:eastAsia="fr-FR"/>
        </w:rPr>
        <w:t>Atteint neurologique: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 IRM</w:t>
      </w:r>
    </w:p>
    <w:p w:rsidR="007E3DC4" w:rsidRPr="007E3DC4" w:rsidRDefault="007E3DC4" w:rsidP="00397AE8">
      <w:p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</w:p>
    <w:p w:rsidR="007E3DC4" w:rsidRPr="007E3DC4" w:rsidRDefault="007E3DC4" w:rsidP="007E3DC4">
      <w:pPr>
        <w:spacing w:before="91" w:after="0" w:line="240" w:lineRule="auto"/>
        <w:ind w:left="101"/>
        <w:rPr>
          <w:rFonts w:asciiTheme="minorBidi" w:eastAsia="Times New Roman" w:hAnsiTheme="minorBidi"/>
          <w:b/>
          <w:bCs/>
          <w:color w:val="7030A0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7030A0"/>
          <w:kern w:val="24"/>
          <w:u w:val="single"/>
          <w:lang w:eastAsia="fr-FR"/>
        </w:rPr>
        <w:t>I. Scintigraphie au Gallium ou à l’octéotide:</w:t>
      </w:r>
    </w:p>
    <w:p w:rsidR="007E3DC4" w:rsidRPr="007E3DC4" w:rsidRDefault="007E3DC4" w:rsidP="00D6490D">
      <w:pPr>
        <w:numPr>
          <w:ilvl w:val="0"/>
          <w:numId w:val="9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Permet d’apprécier la masse granulomateuse et son activité ainsi que la fixation accrue sur les différent organes atteint</w:t>
      </w:r>
    </w:p>
    <w:p w:rsidR="007E3DC4" w:rsidRPr="00397AE8" w:rsidRDefault="007E3DC4" w:rsidP="00D6490D">
      <w:pPr>
        <w:numPr>
          <w:ilvl w:val="0"/>
          <w:numId w:val="9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Non systématique</w:t>
      </w:r>
    </w:p>
    <w:p w:rsidR="00397AE8" w:rsidRDefault="00397AE8" w:rsidP="00397AE8">
      <w:pPr>
        <w:spacing w:after="0" w:line="240" w:lineRule="auto"/>
        <w:contextualSpacing/>
        <w:rPr>
          <w:rFonts w:asciiTheme="minorBidi" w:eastAsiaTheme="minorEastAsia" w:hAnsiTheme="minorBidi"/>
          <w:color w:val="000000" w:themeColor="text1"/>
          <w:kern w:val="24"/>
          <w:lang w:eastAsia="fr-FR"/>
        </w:rPr>
      </w:pPr>
    </w:p>
    <w:p w:rsidR="00397AE8" w:rsidRDefault="00397AE8" w:rsidP="00397AE8">
      <w:pPr>
        <w:spacing w:after="0" w:line="240" w:lineRule="auto"/>
        <w:contextualSpacing/>
        <w:rPr>
          <w:rFonts w:asciiTheme="minorBidi" w:eastAsiaTheme="minorEastAsia" w:hAnsiTheme="minorBidi"/>
          <w:color w:val="000000" w:themeColor="text1"/>
          <w:kern w:val="24"/>
          <w:lang w:eastAsia="fr-FR"/>
        </w:rPr>
      </w:pPr>
    </w:p>
    <w:p w:rsidR="00397AE8" w:rsidRPr="00397AE8" w:rsidRDefault="00397AE8" w:rsidP="00397AE8">
      <w:pPr>
        <w:spacing w:after="0" w:line="240" w:lineRule="auto"/>
        <w:contextualSpacing/>
        <w:rPr>
          <w:rFonts w:asciiTheme="minorBidi" w:eastAsia="Times New Roman" w:hAnsiTheme="minorBidi"/>
          <w:color w:val="FF388C"/>
          <w:lang w:eastAsia="fr-FR"/>
        </w:rPr>
      </w:pPr>
    </w:p>
    <w:p w:rsidR="007E3DC4" w:rsidRPr="007E3DC4" w:rsidRDefault="007E3DC4" w:rsidP="00A62567">
      <w:pPr>
        <w:spacing w:after="0" w:line="240" w:lineRule="auto"/>
        <w:ind w:left="1066"/>
        <w:contextualSpacing/>
        <w:rPr>
          <w:rFonts w:asciiTheme="minorBidi" w:eastAsia="Times New Roman" w:hAnsiTheme="minorBidi"/>
          <w:color w:val="FF388C"/>
          <w:lang w:eastAsia="fr-FR"/>
        </w:rPr>
      </w:pPr>
    </w:p>
    <w:p w:rsidR="007E3DC4" w:rsidRPr="00397AE8" w:rsidRDefault="007E3DC4" w:rsidP="00A62567">
      <w:pPr>
        <w:spacing w:after="0" w:line="240" w:lineRule="auto"/>
        <w:rPr>
          <w:rFonts w:asciiTheme="minorBidi" w:eastAsia="Times New Roman" w:hAnsiTheme="minorBidi"/>
          <w:b/>
          <w:bCs/>
          <w:color w:val="0070C0"/>
          <w:lang w:eastAsia="fr-FR"/>
        </w:rPr>
      </w:pPr>
      <w:r w:rsidRPr="00397AE8">
        <w:rPr>
          <w:rFonts w:asciiTheme="minorBidi" w:eastAsia="Times New Roman" w:hAnsiTheme="minorBidi"/>
          <w:b/>
          <w:bCs/>
          <w:color w:val="0070C0"/>
          <w:u w:val="single"/>
          <w:lang w:eastAsia="fr-FR"/>
        </w:rPr>
        <w:t>V-ATTEINTES EXTRA THORACIQUES:</w:t>
      </w:r>
    </w:p>
    <w:p w:rsidR="00A62567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color w:val="DF2F4C"/>
          <w:u w:val="single"/>
          <w:lang w:eastAsia="fr-FR"/>
        </w:rPr>
        <w:t>1. cutanées:</w:t>
      </w:r>
    </w:p>
    <w:p w:rsidR="007E3DC4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sarcoïdes  à petits nodules, à gros nodules, érythème noueux,  lupus pernio, sur cicatrice, diffuses en placards,</w:t>
      </w:r>
    </w:p>
    <w:p w:rsidR="00A62567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color w:val="DF2F4C"/>
          <w:u w:val="single"/>
          <w:lang w:eastAsia="fr-FR"/>
        </w:rPr>
        <w:t>2.oculaire:</w:t>
      </w:r>
    </w:p>
    <w:p w:rsidR="00A62567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 xml:space="preserve">uvéite antérieure, intermédiaire ou postérieure, attente conjonctivale, lacrymale, </w:t>
      </w:r>
    </w:p>
    <w:p w:rsidR="007E3DC4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risque de cécité</w:t>
      </w:r>
    </w:p>
    <w:p w:rsidR="00A62567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color w:val="DF2F4C"/>
          <w:u w:val="single"/>
          <w:lang w:eastAsia="fr-FR"/>
        </w:rPr>
      </w:pPr>
      <w:r w:rsidRPr="00397AE8">
        <w:rPr>
          <w:rFonts w:asciiTheme="minorBidi" w:eastAsia="Times New Roman" w:hAnsiTheme="minorBidi"/>
          <w:color w:val="DF2F4C"/>
          <w:u w:val="single"/>
          <w:lang w:eastAsia="fr-FR"/>
        </w:rPr>
        <w:t>3. Atteinte glandulaire:</w:t>
      </w:r>
    </w:p>
    <w:p w:rsidR="007E3DC4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salivaire (dg sur biopsie), lacrymale, hypothalamo-hypophysaire</w:t>
      </w:r>
    </w:p>
    <w:p w:rsidR="00A62567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color w:val="DF2F4C"/>
          <w:u w:val="single"/>
          <w:lang w:eastAsia="fr-FR"/>
        </w:rPr>
        <w:t>4. ostéo-articulaires:</w:t>
      </w:r>
    </w:p>
    <w:p w:rsidR="007E3DC4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rares, ostéites des extrémités, géodes, kystes, arthralgies</w:t>
      </w:r>
    </w:p>
    <w:p w:rsidR="00A62567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color w:val="DF2F4C"/>
          <w:lang w:eastAsia="fr-FR"/>
        </w:rPr>
      </w:pPr>
      <w:r w:rsidRPr="00397AE8">
        <w:rPr>
          <w:rFonts w:asciiTheme="minorBidi" w:eastAsia="Times New Roman" w:hAnsiTheme="minorBidi"/>
          <w:color w:val="DF2F4C"/>
          <w:u w:val="single"/>
          <w:lang w:eastAsia="fr-FR"/>
        </w:rPr>
        <w:t>5. autres:</w:t>
      </w:r>
    </w:p>
    <w:p w:rsidR="007E3DC4" w:rsidRPr="00397AE8" w:rsidRDefault="007E3DC4" w:rsidP="00A62567">
      <w:pPr>
        <w:spacing w:after="0" w:line="240" w:lineRule="auto"/>
        <w:ind w:left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lastRenderedPageBreak/>
        <w:t>ORL, hématopoïétique, neuro-sarcoïdose, musculaire, rénale, hépatique, hypercalcémie.</w:t>
      </w:r>
    </w:p>
    <w:p w:rsidR="007E3DC4" w:rsidRPr="00397AE8" w:rsidRDefault="00A62567" w:rsidP="00A62567">
      <w:pPr>
        <w:tabs>
          <w:tab w:val="left" w:pos="1530"/>
        </w:tabs>
        <w:spacing w:after="0" w:line="240" w:lineRule="auto"/>
        <w:ind w:left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ab/>
      </w:r>
    </w:p>
    <w:p w:rsidR="00A62567" w:rsidRPr="00397AE8" w:rsidRDefault="00A62567" w:rsidP="007E3DC4">
      <w:pPr>
        <w:spacing w:before="96" w:after="0" w:line="240" w:lineRule="auto"/>
        <w:ind w:left="101"/>
        <w:rPr>
          <w:rFonts w:asciiTheme="minorBidi" w:eastAsiaTheme="minorEastAsia" w:hAnsiTheme="minorBidi"/>
          <w:color w:val="FF388C"/>
          <w:kern w:val="24"/>
          <w:u w:val="single"/>
          <w:lang w:eastAsia="fr-FR"/>
        </w:rPr>
      </w:pP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b/>
          <w:bCs/>
          <w:color w:val="0070C0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0070C0"/>
          <w:kern w:val="24"/>
          <w:u w:val="single"/>
          <w:lang w:eastAsia="fr-FR"/>
        </w:rPr>
        <w:t>VI-DIAGNOSTIC POSITIF: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color w:val="000000" w:themeColor="text1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Faisceau d’arguments:</w:t>
      </w:r>
    </w:p>
    <w:p w:rsidR="007E3DC4" w:rsidRPr="007E3DC4" w:rsidRDefault="007E3DC4" w:rsidP="00D6490D">
      <w:pPr>
        <w:numPr>
          <w:ilvl w:val="0"/>
          <w:numId w:val="10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000000" w:themeColor="text1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Présentation radio-clinique</w:t>
      </w:r>
    </w:p>
    <w:p w:rsidR="007E3DC4" w:rsidRPr="007E3DC4" w:rsidRDefault="007E3DC4" w:rsidP="00D6490D">
      <w:pPr>
        <w:numPr>
          <w:ilvl w:val="0"/>
          <w:numId w:val="10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000000" w:themeColor="text1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Biologie évocatrice: ( ECA+++)</w:t>
      </w:r>
    </w:p>
    <w:p w:rsidR="007E3DC4" w:rsidRPr="007E3DC4" w:rsidRDefault="007E3DC4" w:rsidP="00D6490D">
      <w:pPr>
        <w:numPr>
          <w:ilvl w:val="0"/>
          <w:numId w:val="10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000000" w:themeColor="text1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Granulome à l’anatomopathologie</w:t>
      </w:r>
    </w:p>
    <w:p w:rsidR="007E3DC4" w:rsidRPr="00397AE8" w:rsidRDefault="007E3DC4" w:rsidP="00D6490D">
      <w:pPr>
        <w:numPr>
          <w:ilvl w:val="0"/>
          <w:numId w:val="10"/>
        </w:numPr>
        <w:spacing w:after="0" w:line="240" w:lineRule="auto"/>
        <w:ind w:left="1426"/>
        <w:contextualSpacing/>
        <w:rPr>
          <w:rFonts w:asciiTheme="minorBidi" w:eastAsia="Times New Roman" w:hAnsiTheme="minorBidi"/>
          <w:color w:val="000000" w:themeColor="text1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Exclusion de toute autre granulomatose (tuberculose+++)</w:t>
      </w:r>
    </w:p>
    <w:p w:rsidR="007E3DC4" w:rsidRPr="007E3DC4" w:rsidRDefault="007E3DC4" w:rsidP="00397AE8">
      <w:pPr>
        <w:spacing w:after="0" w:line="240" w:lineRule="auto"/>
        <w:ind w:left="1426"/>
        <w:contextualSpacing/>
        <w:rPr>
          <w:rFonts w:asciiTheme="minorBidi" w:eastAsia="Times New Roman" w:hAnsiTheme="minorBidi"/>
          <w:color w:val="000000" w:themeColor="text1"/>
          <w:lang w:eastAsia="fr-FR"/>
        </w:rPr>
      </w:pPr>
    </w:p>
    <w:p w:rsidR="00397AE8" w:rsidRPr="007E3DC4" w:rsidRDefault="007E3DC4" w:rsidP="00397AE8">
      <w:pPr>
        <w:spacing w:before="96" w:after="0" w:line="240" w:lineRule="auto"/>
        <w:ind w:left="101"/>
        <w:rPr>
          <w:rFonts w:asciiTheme="minorBidi" w:eastAsiaTheme="minorEastAsia" w:hAnsiTheme="minorBidi"/>
          <w:color w:val="0070C0"/>
          <w:kern w:val="24"/>
          <w:u w:val="single"/>
          <w:lang w:eastAsia="fr-FR"/>
        </w:rPr>
      </w:pPr>
      <w:r w:rsidRPr="00397AE8">
        <w:rPr>
          <w:rFonts w:asciiTheme="minorBidi" w:eastAsiaTheme="minorEastAsia" w:hAnsiTheme="minorBidi"/>
          <w:color w:val="0070C0"/>
          <w:kern w:val="24"/>
          <w:u w:val="single"/>
          <w:lang w:eastAsia="fr-FR"/>
        </w:rPr>
        <w:t>VII-DIAGNOSTIC DE GRAVITE: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Retentissement respiratoire de la maladie(spiro, gazo, TDM6,)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Localisations sévères: rénale, oculaire, cardiaque, neurologique, hypercalcémie</w:t>
      </w:r>
    </w:p>
    <w:p w:rsidR="007E3DC4" w:rsidRDefault="007E3DC4" w:rsidP="007E3DC4">
      <w:pPr>
        <w:spacing w:before="96" w:after="0" w:line="240" w:lineRule="auto"/>
        <w:ind w:left="101"/>
        <w:rPr>
          <w:rFonts w:asciiTheme="minorBidi" w:eastAsiaTheme="minorEastAsia" w:hAnsiTheme="minorBidi"/>
          <w:color w:val="000000" w:themeColor="text1"/>
          <w:kern w:val="24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Apprécier le terrain: sujet de race noire, association d’une hépatite C, une vascularite</w:t>
      </w:r>
    </w:p>
    <w:p w:rsidR="00397AE8" w:rsidRPr="007E3DC4" w:rsidRDefault="00397AE8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color w:val="0070C0"/>
          <w:lang w:eastAsia="fr-FR"/>
        </w:rPr>
      </w:pPr>
      <w:r w:rsidRPr="00397AE8">
        <w:rPr>
          <w:rFonts w:asciiTheme="minorBidi" w:eastAsiaTheme="minorEastAsia" w:hAnsiTheme="minorBidi"/>
          <w:color w:val="0070C0"/>
          <w:kern w:val="24"/>
          <w:u w:val="single"/>
          <w:lang w:eastAsia="fr-FR"/>
        </w:rPr>
        <w:t>VIII-DIAGNOSTIC DIFFÉRENTIEL:</w:t>
      </w:r>
    </w:p>
    <w:p w:rsidR="00397AE8" w:rsidRPr="00397AE8" w:rsidRDefault="007E3DC4" w:rsidP="00D6490D">
      <w:pPr>
        <w:numPr>
          <w:ilvl w:val="0"/>
          <w:numId w:val="11"/>
        </w:numPr>
        <w:spacing w:after="0" w:line="240" w:lineRule="auto"/>
        <w:ind w:left="426" w:firstLine="0"/>
        <w:contextualSpacing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7030A0"/>
          <w:kern w:val="24"/>
          <w:lang w:eastAsia="fr-FR"/>
        </w:rPr>
        <w:t xml:space="preserve">Devant les adénopathies: </w:t>
      </w:r>
      <w:r w:rsidRPr="00397AE8">
        <w:rPr>
          <w:rFonts w:asciiTheme="minorBidi" w:eastAsiaTheme="minorEastAsia" w:hAnsiTheme="minorBidi"/>
          <w:kern w:val="24"/>
          <w:lang w:eastAsia="fr-FR"/>
        </w:rPr>
        <w:t xml:space="preserve">lymphomes, tuberculose, métastases,  bérylliose, silicose, </w:t>
      </w:r>
    </w:p>
    <w:p w:rsidR="007E3DC4" w:rsidRPr="00397AE8" w:rsidRDefault="007E3DC4" w:rsidP="00397AE8">
      <w:pPr>
        <w:tabs>
          <w:tab w:val="num" w:pos="709"/>
        </w:tabs>
        <w:spacing w:after="0" w:line="240" w:lineRule="auto"/>
        <w:ind w:left="426"/>
        <w:contextualSpacing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kern w:val="24"/>
          <w:lang w:eastAsia="fr-FR"/>
        </w:rPr>
        <w:t>infections granulomateuses…</w:t>
      </w:r>
    </w:p>
    <w:p w:rsidR="007E3DC4" w:rsidRPr="007E3DC4" w:rsidRDefault="007E3DC4" w:rsidP="00397AE8">
      <w:pPr>
        <w:spacing w:after="0" w:line="240" w:lineRule="auto"/>
        <w:ind w:left="426"/>
        <w:contextualSpacing/>
        <w:rPr>
          <w:rFonts w:asciiTheme="minorBidi" w:eastAsia="Times New Roman" w:hAnsiTheme="minorBidi"/>
          <w:lang w:eastAsia="fr-FR"/>
        </w:rPr>
      </w:pPr>
    </w:p>
    <w:p w:rsidR="007E3DC4" w:rsidRPr="00397AE8" w:rsidRDefault="007E3DC4" w:rsidP="00D6490D">
      <w:pPr>
        <w:numPr>
          <w:ilvl w:val="0"/>
          <w:numId w:val="11"/>
        </w:numPr>
        <w:spacing w:after="0" w:line="240" w:lineRule="auto"/>
        <w:ind w:left="426" w:firstLine="0"/>
        <w:contextualSpacing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7030A0"/>
          <w:kern w:val="24"/>
          <w:lang w:eastAsia="fr-FR"/>
        </w:rPr>
        <w:t xml:space="preserve">Devant le syndrome interstitiel: </w:t>
      </w:r>
      <w:r w:rsidRPr="00397AE8">
        <w:rPr>
          <w:rFonts w:asciiTheme="minorBidi" w:eastAsiaTheme="minorEastAsia" w:hAnsiTheme="minorBidi"/>
          <w:kern w:val="24"/>
          <w:lang w:eastAsia="fr-FR"/>
        </w:rPr>
        <w:t>toutes les PID sont à discuter</w:t>
      </w:r>
    </w:p>
    <w:p w:rsidR="00397AE8" w:rsidRDefault="00397AE8" w:rsidP="00397AE8">
      <w:pPr>
        <w:pStyle w:val="Paragraphedeliste"/>
        <w:rPr>
          <w:rFonts w:asciiTheme="minorBidi" w:eastAsia="Times New Roman" w:hAnsiTheme="minorBidi"/>
          <w:lang w:eastAsia="fr-FR"/>
        </w:rPr>
      </w:pPr>
    </w:p>
    <w:p w:rsidR="00397AE8" w:rsidRPr="00397AE8" w:rsidRDefault="00397AE8" w:rsidP="00397AE8">
      <w:pPr>
        <w:tabs>
          <w:tab w:val="num" w:pos="709"/>
        </w:tabs>
        <w:spacing w:after="0" w:line="240" w:lineRule="auto"/>
        <w:ind w:left="426"/>
        <w:contextualSpacing/>
        <w:rPr>
          <w:rFonts w:asciiTheme="minorBidi" w:eastAsia="Times New Roman" w:hAnsiTheme="minorBidi"/>
          <w:lang w:eastAsia="fr-FR"/>
        </w:rPr>
      </w:pPr>
    </w:p>
    <w:p w:rsidR="00A62567" w:rsidRPr="00397AE8" w:rsidRDefault="00A62567" w:rsidP="00A62567">
      <w:pPr>
        <w:spacing w:after="0" w:line="240" w:lineRule="auto"/>
        <w:ind w:left="426"/>
        <w:contextualSpacing/>
        <w:rPr>
          <w:rFonts w:asciiTheme="minorBidi" w:eastAsia="Times New Roman" w:hAnsiTheme="minorBidi"/>
          <w:lang w:eastAsia="fr-FR"/>
        </w:rPr>
      </w:pPr>
    </w:p>
    <w:p w:rsidR="007E3DC4" w:rsidRPr="00397AE8" w:rsidRDefault="007E3DC4" w:rsidP="00A62567">
      <w:pPr>
        <w:spacing w:after="0" w:line="240" w:lineRule="auto"/>
        <w:ind w:left="426"/>
        <w:rPr>
          <w:rFonts w:asciiTheme="minorBidi" w:eastAsia="Times New Roman" w:hAnsiTheme="minorBidi"/>
          <w:b/>
          <w:bCs/>
          <w:color w:val="0070C0"/>
          <w:lang w:eastAsia="fr-FR"/>
        </w:rPr>
      </w:pPr>
      <w:r w:rsidRPr="00397AE8">
        <w:rPr>
          <w:rFonts w:asciiTheme="minorBidi" w:eastAsia="Times New Roman" w:hAnsiTheme="minorBidi"/>
          <w:b/>
          <w:bCs/>
          <w:color w:val="0070C0"/>
          <w:u w:val="single"/>
          <w:lang w:eastAsia="fr-FR"/>
        </w:rPr>
        <w:t>IX-COMPLICATIONS RESPIRATOIRES DE LA SARCOIDOSE:</w:t>
      </w:r>
    </w:p>
    <w:p w:rsidR="007E3DC4" w:rsidRPr="00397AE8" w:rsidRDefault="007E3DC4" w:rsidP="00A62567">
      <w:pPr>
        <w:spacing w:after="0" w:line="240" w:lineRule="auto"/>
        <w:ind w:left="360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-sévérité particulière du type IV, par évolution vers l’insuffisance respiratoire chronique</w:t>
      </w:r>
    </w:p>
    <w:p w:rsidR="007E3DC4" w:rsidRPr="00397AE8" w:rsidRDefault="007E3DC4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-nécrose de masses de fibrose avec graffeaspegillaire</w:t>
      </w:r>
    </w:p>
    <w:p w:rsidR="007E3DC4" w:rsidRPr="00397AE8" w:rsidRDefault="007E3DC4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-Adénopathies compressives donnant une obstruction bronchique</w:t>
      </w:r>
    </w:p>
    <w:p w:rsidR="007E3DC4" w:rsidRPr="00397AE8" w:rsidRDefault="007E3DC4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-type II et III d’évolution sévère chez les noirs</w:t>
      </w:r>
    </w:p>
    <w:p w:rsidR="007E3DC4" w:rsidRPr="00397AE8" w:rsidRDefault="007E3DC4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-passage à la chronicité</w:t>
      </w:r>
    </w:p>
    <w:p w:rsidR="007E3DC4" w:rsidRDefault="007E3DC4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="Times New Roman" w:hAnsiTheme="minorBidi"/>
          <w:lang w:eastAsia="fr-FR"/>
        </w:rPr>
        <w:t>-rechute</w:t>
      </w:r>
    </w:p>
    <w:p w:rsidR="00397AE8" w:rsidRDefault="00397AE8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397AE8" w:rsidRDefault="00397AE8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397AE8" w:rsidRDefault="00397AE8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397AE8" w:rsidRDefault="00397AE8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397AE8" w:rsidRDefault="00397AE8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397AE8" w:rsidRDefault="00397AE8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397AE8" w:rsidRDefault="00397AE8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397AE8" w:rsidRDefault="00397AE8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397AE8" w:rsidRDefault="00397AE8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397AE8" w:rsidRPr="00397AE8" w:rsidRDefault="00397AE8" w:rsidP="00A6256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b/>
          <w:bCs/>
          <w:color w:val="0070C0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0070C0"/>
          <w:kern w:val="24"/>
          <w:u w:val="single"/>
          <w:lang w:eastAsia="fr-FR"/>
        </w:rPr>
        <w:t>X-TRAITEMENT:</w:t>
      </w:r>
    </w:p>
    <w:p w:rsidR="007E3DC4" w:rsidRPr="007E3DC4" w:rsidRDefault="007E3DC4" w:rsidP="00D6490D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l’abstention thérapeutique est la règle, si: atteinte respiratoire asymptomatique, inférieure à deux ans, pas de perturbation importante de l’EFR, absence de localisations respiratoires sévères</w:t>
      </w:r>
    </w:p>
    <w:p w:rsidR="007E3DC4" w:rsidRPr="007E3DC4" w:rsidRDefault="007E3DC4" w:rsidP="00D6490D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Simple surveillance tous les 3 à 6 mois (clinique, radio, biologie)</w:t>
      </w:r>
    </w:p>
    <w:p w:rsidR="007E3DC4" w:rsidRPr="007E3DC4" w:rsidRDefault="007E3DC4" w:rsidP="00D6490D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rPr>
          <w:rFonts w:asciiTheme="minorBidi" w:eastAsia="Times New Roman" w:hAnsiTheme="minorBidi"/>
          <w:color w:val="FF388C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Traitement corticoïde par voie générale si atteinte respiratoire sévère avec CVF&lt;60%  DLCO&lt; 70% , type II symptomatique, VEMS&lt;70 %, chronicité, type IV avec signes d’activité, localisations extra pulmonaires sévères( oculaires, cardiaque, neurologique, ORL, rénale, hypercalcémie)</w:t>
      </w:r>
    </w:p>
    <w:p w:rsidR="007E3DC4" w:rsidRPr="007E3DC4" w:rsidRDefault="007E3DC4" w:rsidP="00D6490D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rPr>
          <w:rFonts w:asciiTheme="minorBidi" w:eastAsia="Times New Roman" w:hAnsiTheme="minorBidi"/>
          <w:color w:val="7030A0"/>
          <w:lang w:eastAsia="fr-FR"/>
        </w:rPr>
      </w:pPr>
      <w:r w:rsidRPr="00397AE8">
        <w:rPr>
          <w:rFonts w:asciiTheme="minorBidi" w:eastAsiaTheme="minorEastAsia" w:hAnsiTheme="minorBidi"/>
          <w:color w:val="7030A0"/>
          <w:kern w:val="24"/>
          <w:u w:val="single"/>
          <w:lang w:eastAsia="fr-FR"/>
        </w:rPr>
        <w:lastRenderedPageBreak/>
        <w:t>Traitement d’attaque:</w:t>
      </w:r>
    </w:p>
    <w:p w:rsidR="00397AE8" w:rsidRDefault="007E3DC4" w:rsidP="007E3DC4">
      <w:pPr>
        <w:spacing w:before="96" w:after="0" w:line="240" w:lineRule="auto"/>
        <w:ind w:left="101"/>
        <w:rPr>
          <w:rFonts w:asciiTheme="minorBidi" w:eastAsiaTheme="minorEastAsia" w:hAnsiTheme="minorBidi"/>
          <w:color w:val="000000" w:themeColor="text1"/>
          <w:kern w:val="24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prednisone ou prednisolone 0,5-1mg/kg/j pendant 6 semaines à 3 mois,</w:t>
      </w:r>
    </w:p>
    <w:p w:rsidR="007E3DC4" w:rsidRPr="007E3DC4" w:rsidRDefault="007E3DC4" w:rsidP="00397AE8">
      <w:pPr>
        <w:spacing w:before="96" w:after="0" w:line="240" w:lineRule="auto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puis dégression progressive 5 à 10mg tous les 3 mois jusqu’à atteindre 10 à 15 mg/j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Durée de 18 mois en moyenne</w:t>
      </w: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lang w:eastAsia="fr-FR"/>
        </w:rPr>
      </w:pPr>
    </w:p>
    <w:p w:rsidR="00A62567" w:rsidRPr="00397AE8" w:rsidRDefault="00A62567" w:rsidP="007E3DC4">
      <w:pPr>
        <w:spacing w:before="96" w:after="0" w:line="240" w:lineRule="auto"/>
        <w:ind w:left="101"/>
        <w:rPr>
          <w:rFonts w:asciiTheme="minorBidi" w:eastAsiaTheme="minorEastAsia" w:hAnsiTheme="minorBidi"/>
          <w:b/>
          <w:bCs/>
          <w:color w:val="0070C0"/>
          <w:kern w:val="24"/>
          <w:u w:val="single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0070C0"/>
          <w:kern w:val="24"/>
          <w:u w:val="single"/>
          <w:lang w:eastAsia="fr-FR"/>
        </w:rPr>
        <w:t>XI- SURVEILLANCE :</w:t>
      </w:r>
    </w:p>
    <w:p w:rsidR="00A62567" w:rsidRPr="00397AE8" w:rsidRDefault="007E3DC4" w:rsidP="00D6490D">
      <w:pPr>
        <w:pStyle w:val="Paragraphedeliste"/>
        <w:numPr>
          <w:ilvl w:val="0"/>
          <w:numId w:val="16"/>
        </w:numPr>
        <w:tabs>
          <w:tab w:val="left" w:pos="0"/>
        </w:tabs>
        <w:spacing w:before="96" w:after="0" w:line="240" w:lineRule="auto"/>
        <w:ind w:left="-284" w:firstLine="0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Régulière durant les deux premières années et doit durer au moins deux ans </w:t>
      </w:r>
    </w:p>
    <w:p w:rsidR="007E3DC4" w:rsidRPr="00397AE8" w:rsidRDefault="007E3DC4" w:rsidP="00A62567">
      <w:pPr>
        <w:pStyle w:val="Paragraphedeliste"/>
        <w:tabs>
          <w:tab w:val="left" w:pos="0"/>
        </w:tabs>
        <w:spacing w:before="96" w:after="0" w:line="240" w:lineRule="auto"/>
        <w:ind w:left="-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après la fin du traitement</w:t>
      </w:r>
    </w:p>
    <w:p w:rsidR="007E3DC4" w:rsidRPr="00397AE8" w:rsidRDefault="007E3DC4" w:rsidP="00D6490D">
      <w:pPr>
        <w:pStyle w:val="Paragraphedeliste"/>
        <w:numPr>
          <w:ilvl w:val="0"/>
          <w:numId w:val="16"/>
        </w:numPr>
        <w:tabs>
          <w:tab w:val="left" w:pos="0"/>
        </w:tabs>
        <w:spacing w:before="96" w:after="0" w:line="240" w:lineRule="auto"/>
        <w:ind w:left="-284" w:firstLine="0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DF2F4C"/>
          <w:kern w:val="24"/>
          <w:lang w:eastAsia="fr-FR"/>
        </w:rPr>
        <w:t xml:space="preserve">patient non traité, 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surveillance tous les six mois</w:t>
      </w:r>
    </w:p>
    <w:p w:rsidR="00A62567" w:rsidRPr="00397AE8" w:rsidRDefault="007E3DC4" w:rsidP="00D6490D">
      <w:pPr>
        <w:pStyle w:val="Paragraphedeliste"/>
        <w:numPr>
          <w:ilvl w:val="0"/>
          <w:numId w:val="16"/>
        </w:numPr>
        <w:tabs>
          <w:tab w:val="left" w:pos="0"/>
        </w:tabs>
        <w:spacing w:before="96" w:after="0" w:line="240" w:lineRule="auto"/>
        <w:ind w:left="0" w:hanging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DF2F4C"/>
          <w:kern w:val="24"/>
          <w:lang w:eastAsia="fr-FR"/>
        </w:rPr>
        <w:t xml:space="preserve">patient traité, </w:t>
      </w: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deux mois après le début pour juger de l’utilité de continuer, puis six mois pour voir l’effet maximum, au début du sevrage, à la fin du traitement , et deux ans </w:t>
      </w:r>
    </w:p>
    <w:p w:rsidR="007E3DC4" w:rsidRDefault="007E3DC4" w:rsidP="00A62567">
      <w:pPr>
        <w:pStyle w:val="Paragraphedeliste"/>
        <w:tabs>
          <w:tab w:val="left" w:pos="0"/>
        </w:tabs>
        <w:spacing w:before="96" w:after="0" w:line="240" w:lineRule="auto"/>
        <w:ind w:left="-284"/>
        <w:rPr>
          <w:rFonts w:asciiTheme="minorBidi" w:eastAsiaTheme="minorEastAsia" w:hAnsiTheme="minorBidi"/>
          <w:color w:val="000000" w:themeColor="text1"/>
          <w:kern w:val="24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après la fin du traitement</w:t>
      </w:r>
    </w:p>
    <w:p w:rsidR="00397AE8" w:rsidRPr="00397AE8" w:rsidRDefault="00397AE8" w:rsidP="00A62567">
      <w:pPr>
        <w:pStyle w:val="Paragraphedeliste"/>
        <w:tabs>
          <w:tab w:val="left" w:pos="0"/>
        </w:tabs>
        <w:spacing w:before="96" w:after="0" w:line="240" w:lineRule="auto"/>
        <w:ind w:left="-284"/>
        <w:rPr>
          <w:rFonts w:asciiTheme="minorBidi" w:eastAsia="Times New Roman" w:hAnsiTheme="minorBidi"/>
          <w:lang w:eastAsia="fr-FR"/>
        </w:rPr>
      </w:pPr>
    </w:p>
    <w:p w:rsidR="007E3DC4" w:rsidRPr="007E3DC4" w:rsidRDefault="007E3DC4" w:rsidP="007E3DC4">
      <w:pPr>
        <w:spacing w:before="96" w:after="0" w:line="240" w:lineRule="auto"/>
        <w:ind w:left="101"/>
        <w:rPr>
          <w:rFonts w:asciiTheme="minorBidi" w:eastAsia="Times New Roman" w:hAnsiTheme="minorBidi"/>
          <w:b/>
          <w:bCs/>
          <w:color w:val="0070C0"/>
          <w:lang w:eastAsia="fr-FR"/>
        </w:rPr>
      </w:pPr>
      <w:r w:rsidRPr="00397AE8">
        <w:rPr>
          <w:rFonts w:asciiTheme="minorBidi" w:eastAsiaTheme="minorEastAsia" w:hAnsiTheme="minorBidi"/>
          <w:b/>
          <w:bCs/>
          <w:color w:val="0070C0"/>
          <w:kern w:val="24"/>
          <w:u w:val="single"/>
          <w:lang w:eastAsia="fr-FR"/>
        </w:rPr>
        <w:t>XII-CONCLUSION:</w:t>
      </w:r>
    </w:p>
    <w:p w:rsidR="00A62567" w:rsidRPr="00397AE8" w:rsidRDefault="007E3DC4" w:rsidP="00D6490D">
      <w:pPr>
        <w:pStyle w:val="Paragraphedeliste"/>
        <w:numPr>
          <w:ilvl w:val="0"/>
          <w:numId w:val="17"/>
        </w:numPr>
        <w:spacing w:before="96" w:after="0" w:line="240" w:lineRule="auto"/>
        <w:ind w:left="0" w:hanging="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Lasarcoïdose est une pathologie bénigne, d’évolution favorable, généralement </w:t>
      </w:r>
    </w:p>
    <w:p w:rsidR="007E3DC4" w:rsidRPr="00397AE8" w:rsidRDefault="007E3DC4" w:rsidP="00A62567">
      <w:pPr>
        <w:pStyle w:val="Paragraphedeliste"/>
        <w:spacing w:before="96" w:after="0" w:line="240" w:lineRule="auto"/>
        <w:ind w:left="0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spontanémentrésolutive, </w:t>
      </w:r>
    </w:p>
    <w:p w:rsidR="00F7648C" w:rsidRPr="00397AE8" w:rsidRDefault="007E3DC4" w:rsidP="00D6490D">
      <w:pPr>
        <w:pStyle w:val="Paragraphedeliste"/>
        <w:numPr>
          <w:ilvl w:val="0"/>
          <w:numId w:val="17"/>
        </w:numPr>
        <w:spacing w:before="96" w:after="0" w:line="240" w:lineRule="auto"/>
        <w:ind w:left="-284" w:firstLine="0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Sa sévérité dépend de l’atteinte de certains organes pouvant mettre en jeu le pronostic vital</w:t>
      </w:r>
    </w:p>
    <w:p w:rsidR="007E3DC4" w:rsidRPr="00397AE8" w:rsidRDefault="007E3DC4" w:rsidP="00F7648C">
      <w:pPr>
        <w:pStyle w:val="Paragraphedeliste"/>
        <w:spacing w:before="96" w:after="0" w:line="240" w:lineRule="auto"/>
        <w:ind w:left="-284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>ou fonctionnel</w:t>
      </w:r>
    </w:p>
    <w:p w:rsidR="007E3DC4" w:rsidRPr="00397AE8" w:rsidRDefault="007E3DC4" w:rsidP="00D6490D">
      <w:pPr>
        <w:pStyle w:val="Paragraphedeliste"/>
        <w:numPr>
          <w:ilvl w:val="0"/>
          <w:numId w:val="17"/>
        </w:numPr>
        <w:spacing w:before="96" w:after="0" w:line="240" w:lineRule="auto"/>
        <w:ind w:left="-284" w:firstLine="0"/>
        <w:rPr>
          <w:rFonts w:asciiTheme="minorBidi" w:eastAsia="Times New Roman" w:hAnsiTheme="minorBidi"/>
          <w:lang w:eastAsia="fr-FR"/>
        </w:rPr>
      </w:pPr>
      <w:r w:rsidRPr="00397AE8">
        <w:rPr>
          <w:rFonts w:asciiTheme="minorBidi" w:eastAsiaTheme="minorEastAsia" w:hAnsiTheme="minorBidi"/>
          <w:color w:val="000000" w:themeColor="text1"/>
          <w:kern w:val="24"/>
          <w:lang w:eastAsia="fr-FR"/>
        </w:rPr>
        <w:t xml:space="preserve">Le traitement de ces formes nécessite généralement une corticothérapie par voie générale, devant être instaurée en milieu hospitalier pour juger de son utilité et prévoir d’autres alternatives </w:t>
      </w:r>
    </w:p>
    <w:p w:rsidR="007E3DC4" w:rsidRPr="007E3DC4" w:rsidRDefault="007E3DC4" w:rsidP="00A62567">
      <w:pPr>
        <w:spacing w:after="0" w:line="240" w:lineRule="auto"/>
        <w:ind w:left="-284"/>
        <w:contextualSpacing/>
        <w:rPr>
          <w:rFonts w:asciiTheme="minorBidi" w:eastAsia="Times New Roman" w:hAnsiTheme="minorBidi"/>
          <w:lang w:eastAsia="fr-FR"/>
        </w:rPr>
      </w:pPr>
    </w:p>
    <w:p w:rsidR="00EC583E" w:rsidRPr="00EC583E" w:rsidRDefault="00EC583E" w:rsidP="00A62567">
      <w:pPr>
        <w:spacing w:before="96" w:after="0" w:line="240" w:lineRule="auto"/>
        <w:ind w:left="-284"/>
        <w:rPr>
          <w:rFonts w:asciiTheme="minorBidi" w:eastAsia="Times New Roman" w:hAnsiTheme="minorBidi"/>
          <w:lang w:eastAsia="fr-FR"/>
        </w:rPr>
      </w:pPr>
    </w:p>
    <w:p w:rsidR="00EC583E" w:rsidRPr="00924783" w:rsidRDefault="007E3DC4" w:rsidP="007E3DC4">
      <w:pPr>
        <w:spacing w:after="0" w:line="240" w:lineRule="auto"/>
        <w:ind w:left="-567"/>
        <w:rPr>
          <w:rFonts w:ascii="Comic Sans MS" w:hAnsi="Comic Sans MS"/>
        </w:rPr>
      </w:pPr>
      <w:r w:rsidRPr="00924783">
        <w:rPr>
          <w:rFonts w:ascii="Comic Sans MS" w:hAnsi="Comic Sans MS"/>
          <w:noProof/>
          <w:lang w:eastAsia="fr-FR"/>
        </w:rPr>
        <w:lastRenderedPageBreak/>
        <w:drawing>
          <wp:inline distT="0" distB="0" distL="0" distR="0">
            <wp:extent cx="6743700" cy="5058010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49" cy="5058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583E" w:rsidRPr="00924783" w:rsidSect="00A62567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96" w:rsidRDefault="003C5396" w:rsidP="001318C4">
      <w:pPr>
        <w:spacing w:after="0" w:line="240" w:lineRule="auto"/>
      </w:pPr>
      <w:r>
        <w:separator/>
      </w:r>
    </w:p>
  </w:endnote>
  <w:endnote w:type="continuationSeparator" w:id="1">
    <w:p w:rsidR="003C5396" w:rsidRDefault="003C5396" w:rsidP="0013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96" w:rsidRDefault="003C5396" w:rsidP="001318C4">
      <w:pPr>
        <w:spacing w:after="0" w:line="240" w:lineRule="auto"/>
      </w:pPr>
      <w:r>
        <w:separator/>
      </w:r>
    </w:p>
  </w:footnote>
  <w:footnote w:type="continuationSeparator" w:id="1">
    <w:p w:rsidR="003C5396" w:rsidRDefault="003C5396" w:rsidP="0013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DB" w:rsidRDefault="00EC68DB" w:rsidP="001318C4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 xml:space="preserve">Université de Tlemcen ABOUBEKR BELKAID            </w:t>
    </w:r>
    <w:r w:rsidR="00EC583E">
      <w:rPr>
        <w:rFonts w:ascii="Calibri,Bold" w:hAnsi="Calibri,Bold" w:cs="Calibri,Bold"/>
        <w:b/>
        <w:bCs/>
        <w:color w:val="1F497D"/>
      </w:rPr>
      <w:t xml:space="preserve">                              14</w:t>
    </w:r>
    <w:r>
      <w:rPr>
        <w:rFonts w:ascii="Calibri,Bold" w:hAnsi="Calibri,Bold" w:cs="Calibri,Bold"/>
        <w:b/>
        <w:bCs/>
        <w:color w:val="1F497D"/>
      </w:rPr>
      <w:t>/11/2016</w:t>
    </w:r>
  </w:p>
  <w:p w:rsidR="00EC68DB" w:rsidRDefault="00EC68DB" w:rsidP="001318C4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Faculté de Médecine BENAOUDA BENZERDJEB</w:t>
    </w:r>
  </w:p>
  <w:p w:rsidR="00EC68DB" w:rsidRDefault="00EC68DB" w:rsidP="001318C4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Service de Pneumologie-Phtisiologie, Pr ZIANE</w:t>
    </w:r>
  </w:p>
  <w:p w:rsidR="00EC68DB" w:rsidRDefault="00EC68DB" w:rsidP="001318C4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Cours de 4ème Année de Médecine</w:t>
    </w:r>
  </w:p>
  <w:p w:rsidR="00EC68DB" w:rsidRDefault="00EC68DB" w:rsidP="001318C4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Dr . F. KHALOUF :  Maître Assistante</w:t>
    </w:r>
  </w:p>
  <w:p w:rsidR="004C178D" w:rsidRPr="004C178D" w:rsidRDefault="004C178D" w:rsidP="004C178D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CHU de Tlemcen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92E"/>
    <w:multiLevelType w:val="hybridMultilevel"/>
    <w:tmpl w:val="61FA397E"/>
    <w:lvl w:ilvl="0" w:tplc="125A8C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0E5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99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22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03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AF5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623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0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20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77EA4"/>
    <w:multiLevelType w:val="hybridMultilevel"/>
    <w:tmpl w:val="7892D8FC"/>
    <w:lvl w:ilvl="0" w:tplc="F8F2FC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CBE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E90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CB6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C84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6E9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8F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628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69C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D2D1D"/>
    <w:multiLevelType w:val="hybridMultilevel"/>
    <w:tmpl w:val="D326F2E0"/>
    <w:lvl w:ilvl="0" w:tplc="04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3D262DC9"/>
    <w:multiLevelType w:val="hybridMultilevel"/>
    <w:tmpl w:val="7EA871AE"/>
    <w:lvl w:ilvl="0" w:tplc="8C504360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0B7E53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E76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50C7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84E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8FA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787B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50D9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053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455126"/>
    <w:multiLevelType w:val="hybridMultilevel"/>
    <w:tmpl w:val="D0EEE07C"/>
    <w:lvl w:ilvl="0" w:tplc="96162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C04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AA1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46D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615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A05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ACD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A7B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850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97824"/>
    <w:multiLevelType w:val="hybridMultilevel"/>
    <w:tmpl w:val="94586238"/>
    <w:lvl w:ilvl="0" w:tplc="8110AB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46D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E03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0A9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8DF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047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2D5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CE8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6F8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647AD"/>
    <w:multiLevelType w:val="hybridMultilevel"/>
    <w:tmpl w:val="D9CE5336"/>
    <w:lvl w:ilvl="0" w:tplc="C4CA1A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A31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A66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0F6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E8F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E1D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633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0C4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05A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391183"/>
    <w:multiLevelType w:val="hybridMultilevel"/>
    <w:tmpl w:val="7266273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EBA5831"/>
    <w:multiLevelType w:val="hybridMultilevel"/>
    <w:tmpl w:val="0CF8E16A"/>
    <w:lvl w:ilvl="0" w:tplc="3C002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84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AB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A4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A9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C8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6F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EA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2A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E721D"/>
    <w:multiLevelType w:val="hybridMultilevel"/>
    <w:tmpl w:val="3666486E"/>
    <w:lvl w:ilvl="0" w:tplc="3B267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A0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6A7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E5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CF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C5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AA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EF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4AD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4A37A6"/>
    <w:multiLevelType w:val="hybridMultilevel"/>
    <w:tmpl w:val="30E049B6"/>
    <w:lvl w:ilvl="0" w:tplc="04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>
    <w:nsid w:val="62EA6765"/>
    <w:multiLevelType w:val="hybridMultilevel"/>
    <w:tmpl w:val="9000F45E"/>
    <w:lvl w:ilvl="0" w:tplc="7408B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0C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A5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EA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F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6E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4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C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5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71D34"/>
    <w:multiLevelType w:val="hybridMultilevel"/>
    <w:tmpl w:val="7522046A"/>
    <w:lvl w:ilvl="0" w:tplc="04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65CE5D78"/>
    <w:multiLevelType w:val="hybridMultilevel"/>
    <w:tmpl w:val="017C41E0"/>
    <w:lvl w:ilvl="0" w:tplc="AB7E9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438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203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A3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A29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AD4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E0F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8F4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AB6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7F093D"/>
    <w:multiLevelType w:val="hybridMultilevel"/>
    <w:tmpl w:val="0AE0B56E"/>
    <w:lvl w:ilvl="0" w:tplc="04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71C0196C"/>
    <w:multiLevelType w:val="hybridMultilevel"/>
    <w:tmpl w:val="1298937C"/>
    <w:lvl w:ilvl="0" w:tplc="6C6AA5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2D1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2A8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84E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A54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6A1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CCD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2FF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A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8E7D7A"/>
    <w:multiLevelType w:val="hybridMultilevel"/>
    <w:tmpl w:val="1606568A"/>
    <w:lvl w:ilvl="0" w:tplc="57AE22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29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C95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01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45C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E19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25E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AD9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6C9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5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8C4"/>
    <w:rsid w:val="00026BD3"/>
    <w:rsid w:val="00096B6E"/>
    <w:rsid w:val="001318C4"/>
    <w:rsid w:val="001346F6"/>
    <w:rsid w:val="00171EC6"/>
    <w:rsid w:val="001C4D1E"/>
    <w:rsid w:val="0023486D"/>
    <w:rsid w:val="00293CDD"/>
    <w:rsid w:val="002A0386"/>
    <w:rsid w:val="003022DB"/>
    <w:rsid w:val="00337D74"/>
    <w:rsid w:val="003425EE"/>
    <w:rsid w:val="00367B9A"/>
    <w:rsid w:val="00396E0A"/>
    <w:rsid w:val="00397AE8"/>
    <w:rsid w:val="003C5396"/>
    <w:rsid w:val="00425ED5"/>
    <w:rsid w:val="004A220D"/>
    <w:rsid w:val="004C178D"/>
    <w:rsid w:val="004C6CC2"/>
    <w:rsid w:val="004E7AC6"/>
    <w:rsid w:val="0052365C"/>
    <w:rsid w:val="005519EA"/>
    <w:rsid w:val="00552464"/>
    <w:rsid w:val="005654D9"/>
    <w:rsid w:val="005A6072"/>
    <w:rsid w:val="005C722A"/>
    <w:rsid w:val="00615AA3"/>
    <w:rsid w:val="0066213E"/>
    <w:rsid w:val="00677F2B"/>
    <w:rsid w:val="006F3868"/>
    <w:rsid w:val="007012C2"/>
    <w:rsid w:val="007150DF"/>
    <w:rsid w:val="007375B9"/>
    <w:rsid w:val="00773985"/>
    <w:rsid w:val="007A449D"/>
    <w:rsid w:val="007E3DC4"/>
    <w:rsid w:val="008449F0"/>
    <w:rsid w:val="0085295B"/>
    <w:rsid w:val="00897A73"/>
    <w:rsid w:val="008A11EF"/>
    <w:rsid w:val="0090647E"/>
    <w:rsid w:val="00914BD5"/>
    <w:rsid w:val="0091658B"/>
    <w:rsid w:val="00924783"/>
    <w:rsid w:val="009469A1"/>
    <w:rsid w:val="00954DF0"/>
    <w:rsid w:val="0098722A"/>
    <w:rsid w:val="009A5EFF"/>
    <w:rsid w:val="009B037B"/>
    <w:rsid w:val="00A62567"/>
    <w:rsid w:val="00A823AF"/>
    <w:rsid w:val="00A97925"/>
    <w:rsid w:val="00AA10FA"/>
    <w:rsid w:val="00B2347A"/>
    <w:rsid w:val="00B5124C"/>
    <w:rsid w:val="00B63B58"/>
    <w:rsid w:val="00C23A04"/>
    <w:rsid w:val="00C6063B"/>
    <w:rsid w:val="00C76B75"/>
    <w:rsid w:val="00C85441"/>
    <w:rsid w:val="00C977E7"/>
    <w:rsid w:val="00CD1E1B"/>
    <w:rsid w:val="00CF4BA1"/>
    <w:rsid w:val="00D6490D"/>
    <w:rsid w:val="00D928DD"/>
    <w:rsid w:val="00DA622F"/>
    <w:rsid w:val="00DB0027"/>
    <w:rsid w:val="00E05EBF"/>
    <w:rsid w:val="00E47FF0"/>
    <w:rsid w:val="00E54D05"/>
    <w:rsid w:val="00EC583E"/>
    <w:rsid w:val="00EC68DB"/>
    <w:rsid w:val="00EF2410"/>
    <w:rsid w:val="00F62BDC"/>
    <w:rsid w:val="00F73D4A"/>
    <w:rsid w:val="00F7648C"/>
    <w:rsid w:val="00FC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8C4"/>
  </w:style>
  <w:style w:type="paragraph" w:styleId="Pieddepage">
    <w:name w:val="footer"/>
    <w:basedOn w:val="Normal"/>
    <w:link w:val="PieddepageCar"/>
    <w:uiPriority w:val="99"/>
    <w:unhideWhenUsed/>
    <w:rsid w:val="001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8C4"/>
  </w:style>
  <w:style w:type="paragraph" w:styleId="Paragraphedeliste">
    <w:name w:val="List Paragraph"/>
    <w:basedOn w:val="Normal"/>
    <w:uiPriority w:val="34"/>
    <w:qFormat/>
    <w:rsid w:val="001318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8C4"/>
  </w:style>
  <w:style w:type="paragraph" w:styleId="Pieddepage">
    <w:name w:val="footer"/>
    <w:basedOn w:val="Normal"/>
    <w:link w:val="PieddepageCar"/>
    <w:uiPriority w:val="99"/>
    <w:unhideWhenUsed/>
    <w:rsid w:val="001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8C4"/>
  </w:style>
  <w:style w:type="paragraph" w:styleId="Paragraphedeliste">
    <w:name w:val="List Paragraph"/>
    <w:basedOn w:val="Normal"/>
    <w:uiPriority w:val="34"/>
    <w:qFormat/>
    <w:rsid w:val="001318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67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55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07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76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0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8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6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3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56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2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6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26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94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896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975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131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42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58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24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20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62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81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57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22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74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90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4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96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89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8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37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499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41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0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54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583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54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89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0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31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84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9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269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561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817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756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719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373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933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Neila</cp:lastModifiedBy>
  <cp:revision>2</cp:revision>
  <dcterms:created xsi:type="dcterms:W3CDTF">2016-11-15T19:04:00Z</dcterms:created>
  <dcterms:modified xsi:type="dcterms:W3CDTF">2016-11-15T19:04:00Z</dcterms:modified>
</cp:coreProperties>
</file>