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BB2" w:rsidRPr="00DE6FF5" w:rsidRDefault="00661524" w:rsidP="00661524">
      <w:pPr>
        <w:pStyle w:val="Default"/>
        <w:pageBreakBefore/>
        <w:framePr w:w="1943" w:wrap="auto" w:vAnchor="page" w:hAnchor="page" w:x="9350" w:y="597"/>
        <w:spacing w:after="400"/>
        <w:ind w:left="360"/>
        <w:rPr>
          <w:b/>
          <w:bCs/>
          <w:i/>
          <w:iCs/>
          <w:color w:val="231D1D"/>
          <w:sz w:val="23"/>
          <w:szCs w:val="23"/>
        </w:rPr>
      </w:pPr>
      <w:r>
        <w:rPr>
          <w:b/>
          <w:bCs/>
          <w:i/>
          <w:iCs/>
          <w:color w:val="231D1D"/>
          <w:sz w:val="23"/>
          <w:szCs w:val="23"/>
        </w:rPr>
        <w:t xml:space="preserve"> </w:t>
      </w:r>
      <w:r w:rsidR="00B86BB2" w:rsidRPr="00DE6FF5">
        <w:rPr>
          <w:b/>
          <w:bCs/>
          <w:i/>
          <w:iCs/>
          <w:color w:val="231D1D"/>
          <w:sz w:val="23"/>
          <w:szCs w:val="23"/>
        </w:rPr>
        <w:t>DR Soufi-Taleb</w:t>
      </w:r>
    </w:p>
    <w:p w:rsidR="00B86BB2" w:rsidRDefault="00A848D5" w:rsidP="00B86BB2">
      <w:pPr>
        <w:pStyle w:val="Default"/>
        <w:spacing w:line="800" w:lineRule="atLeast"/>
        <w:ind w:left="472"/>
        <w:jc w:val="center"/>
        <w:rPr>
          <w:rFonts w:ascii="Times New Roman" w:hAnsi="Times New Roman" w:cs="Times New Roman"/>
          <w:b/>
          <w:bCs/>
          <w:color w:val="000000" w:themeColor="text1"/>
          <w:sz w:val="56"/>
          <w:szCs w:val="56"/>
        </w:rPr>
      </w:pPr>
      <w:r w:rsidRPr="00A848D5">
        <w:rPr>
          <w:rFonts w:ascii="Times New Roman" w:hAnsi="Times New Roman" w:cs="Times New Roman"/>
          <w:b/>
          <w:bCs/>
          <w:color w:val="000000" w:themeColor="text1"/>
          <w:sz w:val="56"/>
          <w:szCs w:val="56"/>
        </w:rPr>
        <w:t xml:space="preserve">Plaque d’atherome et </w:t>
      </w:r>
      <w:r w:rsidR="00B86BB2" w:rsidRPr="00A848D5">
        <w:rPr>
          <w:rFonts w:ascii="Times New Roman" w:hAnsi="Times New Roman" w:cs="Times New Roman"/>
          <w:b/>
          <w:bCs/>
          <w:color w:val="000000" w:themeColor="text1"/>
          <w:sz w:val="56"/>
          <w:szCs w:val="56"/>
        </w:rPr>
        <w:t>Facteurs de risque cardio-vasculaire</w:t>
      </w:r>
      <w:r w:rsidR="008D7DC4" w:rsidRPr="00A848D5">
        <w:rPr>
          <w:rFonts w:ascii="Times New Roman" w:hAnsi="Times New Roman" w:cs="Times New Roman"/>
          <w:b/>
          <w:bCs/>
          <w:color w:val="000000" w:themeColor="text1"/>
          <w:sz w:val="56"/>
          <w:szCs w:val="56"/>
        </w:rPr>
        <w:t>s</w:t>
      </w:r>
    </w:p>
    <w:p w:rsidR="00ED6742" w:rsidRDefault="00ED6742" w:rsidP="00B86BB2">
      <w:pPr>
        <w:pStyle w:val="Default"/>
        <w:spacing w:line="800" w:lineRule="atLeast"/>
        <w:ind w:left="472"/>
        <w:jc w:val="center"/>
        <w:rPr>
          <w:rFonts w:ascii="Times New Roman" w:hAnsi="Times New Roman" w:cs="Times New Roman"/>
          <w:b/>
          <w:bCs/>
          <w:color w:val="000000" w:themeColor="text1"/>
          <w:sz w:val="56"/>
          <w:szCs w:val="56"/>
        </w:rPr>
      </w:pPr>
    </w:p>
    <w:p w:rsidR="00ED6742" w:rsidRDefault="00ED6742" w:rsidP="00ED6742">
      <w:pPr>
        <w:pStyle w:val="Default"/>
        <w:ind w:left="472"/>
        <w:rPr>
          <w:rFonts w:ascii="Times New Roman" w:hAnsi="Times New Roman" w:cs="Times New Roman"/>
          <w:b/>
          <w:bCs/>
          <w:color w:val="000000" w:themeColor="text1"/>
          <w:sz w:val="32"/>
          <w:szCs w:val="32"/>
        </w:rPr>
      </w:pPr>
      <w:r w:rsidRPr="00ED6742">
        <w:rPr>
          <w:rFonts w:ascii="Times New Roman" w:hAnsi="Times New Roman" w:cs="Times New Roman"/>
          <w:b/>
          <w:bCs/>
          <w:color w:val="000000" w:themeColor="text1"/>
          <w:sz w:val="32"/>
          <w:szCs w:val="32"/>
        </w:rPr>
        <w:t>Plan</w:t>
      </w:r>
      <w:r>
        <w:rPr>
          <w:rFonts w:ascii="Times New Roman" w:hAnsi="Times New Roman" w:cs="Times New Roman"/>
          <w:b/>
          <w:bCs/>
          <w:color w:val="000000" w:themeColor="text1"/>
          <w:sz w:val="32"/>
          <w:szCs w:val="32"/>
        </w:rPr>
        <w:t> :</w:t>
      </w:r>
    </w:p>
    <w:p w:rsidR="00ED6742" w:rsidRPr="00ED6742" w:rsidRDefault="00E20088" w:rsidP="00ED6742">
      <w:pPr>
        <w:pStyle w:val="Default"/>
        <w:ind w:left="472"/>
        <w:rPr>
          <w:rFonts w:ascii="Times New Roman" w:hAnsi="Times New Roman" w:cs="Times New Roman"/>
          <w:bCs/>
          <w:color w:val="000000" w:themeColor="text1"/>
          <w:sz w:val="20"/>
          <w:szCs w:val="20"/>
        </w:rPr>
      </w:pPr>
      <w:r w:rsidRPr="00ED6742">
        <w:rPr>
          <w:rFonts w:ascii="Times New Roman" w:hAnsi="Times New Roman" w:cs="Times New Roman"/>
          <w:bCs/>
          <w:color w:val="000000" w:themeColor="text1"/>
          <w:sz w:val="20"/>
          <w:szCs w:val="20"/>
        </w:rPr>
        <w:t>I. Définition</w:t>
      </w:r>
    </w:p>
    <w:p w:rsidR="00ED6742" w:rsidRPr="00ED6742" w:rsidRDefault="00E20088" w:rsidP="00ED6742">
      <w:pPr>
        <w:pStyle w:val="Default"/>
        <w:ind w:left="472"/>
        <w:rPr>
          <w:rFonts w:ascii="Times New Roman" w:hAnsi="Times New Roman" w:cs="Times New Roman"/>
          <w:bCs/>
          <w:color w:val="000000" w:themeColor="text1"/>
          <w:sz w:val="20"/>
          <w:szCs w:val="20"/>
        </w:rPr>
      </w:pPr>
      <w:r w:rsidRPr="00ED6742">
        <w:rPr>
          <w:rFonts w:ascii="Times New Roman" w:hAnsi="Times New Roman" w:cs="Times New Roman"/>
          <w:bCs/>
          <w:color w:val="000000" w:themeColor="text1"/>
          <w:sz w:val="20"/>
          <w:szCs w:val="20"/>
        </w:rPr>
        <w:t>II. Physiopathologie</w:t>
      </w:r>
      <w:r>
        <w:rPr>
          <w:rFonts w:ascii="Times New Roman" w:hAnsi="Times New Roman" w:cs="Times New Roman"/>
          <w:bCs/>
          <w:color w:val="000000" w:themeColor="text1"/>
          <w:sz w:val="20"/>
          <w:szCs w:val="20"/>
        </w:rPr>
        <w:t xml:space="preserve"> </w:t>
      </w:r>
      <w:r w:rsidR="00ED6742" w:rsidRPr="00ED6742">
        <w:rPr>
          <w:rFonts w:ascii="Times New Roman" w:hAnsi="Times New Roman" w:cs="Times New Roman"/>
          <w:bCs/>
          <w:color w:val="000000" w:themeColor="text1"/>
          <w:sz w:val="20"/>
          <w:szCs w:val="20"/>
        </w:rPr>
        <w:t>de l’atherothronbose</w:t>
      </w:r>
    </w:p>
    <w:p w:rsidR="00ED6742" w:rsidRPr="00ED6742" w:rsidRDefault="00E20088" w:rsidP="00ED6742">
      <w:pPr>
        <w:pStyle w:val="Default"/>
        <w:ind w:left="472"/>
        <w:rPr>
          <w:rFonts w:ascii="Times New Roman" w:hAnsi="Times New Roman" w:cs="Times New Roman"/>
          <w:b/>
          <w:bCs/>
          <w:color w:val="000000" w:themeColor="text1"/>
          <w:sz w:val="20"/>
          <w:szCs w:val="20"/>
        </w:rPr>
      </w:pPr>
      <w:r w:rsidRPr="00ED6742">
        <w:rPr>
          <w:rFonts w:ascii="Times New Roman" w:hAnsi="Times New Roman" w:cs="Times New Roman"/>
          <w:bCs/>
          <w:color w:val="000000" w:themeColor="text1"/>
          <w:sz w:val="20"/>
          <w:szCs w:val="20"/>
        </w:rPr>
        <w:t>III. Facteurs</w:t>
      </w:r>
      <w:r w:rsidR="00ED6742" w:rsidRPr="00ED6742">
        <w:rPr>
          <w:rFonts w:ascii="Times New Roman" w:hAnsi="Times New Roman" w:cs="Times New Roman"/>
          <w:bCs/>
          <w:color w:val="000000" w:themeColor="text1"/>
          <w:sz w:val="20"/>
          <w:szCs w:val="20"/>
        </w:rPr>
        <w:t xml:space="preserve"> de risque</w:t>
      </w:r>
    </w:p>
    <w:p w:rsidR="00B86BB2" w:rsidRPr="00A848D5" w:rsidRDefault="00B86BB2" w:rsidP="00A848D5">
      <w:pPr>
        <w:pStyle w:val="Titre1"/>
        <w:spacing w:after="0"/>
        <w:rPr>
          <w:rFonts w:ascii="Times New Roman" w:hAnsi="Times New Roman" w:cs="Times New Roman"/>
          <w:sz w:val="24"/>
          <w:szCs w:val="24"/>
        </w:rPr>
      </w:pPr>
      <w:r w:rsidRPr="00A848D5">
        <w:rPr>
          <w:rFonts w:ascii="Times New Roman" w:hAnsi="Times New Roman" w:cs="Times New Roman"/>
          <w:sz w:val="24"/>
          <w:szCs w:val="24"/>
        </w:rPr>
        <w:t>Définition :</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b/>
          <w:bCs/>
          <w:sz w:val="24"/>
          <w:szCs w:val="24"/>
          <w:u w:val="single"/>
        </w:rPr>
        <w:t xml:space="preserve">Définition de l’athérosclérose selon l’OMS : </w:t>
      </w:r>
      <w:r w:rsidRPr="00A848D5">
        <w:rPr>
          <w:rFonts w:ascii="Times New Roman" w:hAnsi="Times New Roman" w:cs="Times New Roman"/>
          <w:sz w:val="24"/>
          <w:szCs w:val="24"/>
        </w:rPr>
        <w:t>Association variable de remaniements de l’intima des artères de gros et moyens calibre qui consiste en une accumulation focale de lipides, de glucides complexes, de sang et produits sanguins, de tissu fibreux, et de dépôts calcaires. Le tout est accompagné de possibles modifications de la media.</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 terme athérosclérose regroupe :</w:t>
      </w:r>
    </w:p>
    <w:p w:rsidR="00B86BB2" w:rsidRPr="00A848D5" w:rsidRDefault="00B86BB2" w:rsidP="00B86BB2">
      <w:pPr>
        <w:numPr>
          <w:ilvl w:val="1"/>
          <w:numId w:val="11"/>
        </w:numPr>
        <w:spacing w:after="0" w:line="240" w:lineRule="auto"/>
        <w:jc w:val="both"/>
        <w:rPr>
          <w:rFonts w:ascii="Times New Roman" w:hAnsi="Times New Roman" w:cs="Times New Roman"/>
          <w:sz w:val="24"/>
          <w:szCs w:val="24"/>
        </w:rPr>
      </w:pPr>
      <w:r w:rsidRPr="00A848D5">
        <w:rPr>
          <w:rFonts w:ascii="Times New Roman" w:hAnsi="Times New Roman" w:cs="Times New Roman"/>
          <w:sz w:val="24"/>
          <w:szCs w:val="24"/>
        </w:rPr>
        <w:t>Athérome : du grec athéré (bouillie), qui désigne la partie molle, lipidique et centrale de la plaque.</w:t>
      </w:r>
    </w:p>
    <w:p w:rsidR="00B86BB2" w:rsidRPr="00A848D5" w:rsidRDefault="00B86BB2" w:rsidP="00B86BB2">
      <w:pPr>
        <w:numPr>
          <w:ilvl w:val="1"/>
          <w:numId w:val="11"/>
        </w:numPr>
        <w:spacing w:after="0" w:line="240" w:lineRule="auto"/>
        <w:jc w:val="both"/>
        <w:rPr>
          <w:rFonts w:ascii="Times New Roman" w:hAnsi="Times New Roman" w:cs="Times New Roman"/>
          <w:sz w:val="24"/>
          <w:szCs w:val="24"/>
        </w:rPr>
      </w:pPr>
      <w:r w:rsidRPr="00A848D5">
        <w:rPr>
          <w:rFonts w:ascii="Times New Roman" w:hAnsi="Times New Roman" w:cs="Times New Roman"/>
          <w:sz w:val="24"/>
          <w:szCs w:val="24"/>
        </w:rPr>
        <w:t xml:space="preserve">Sclérose : du grec </w:t>
      </w:r>
      <w:r w:rsidRPr="00A848D5">
        <w:rPr>
          <w:rFonts w:ascii="Times New Roman" w:hAnsi="Times New Roman" w:cs="Times New Roman"/>
          <w:i/>
          <w:iCs/>
          <w:sz w:val="24"/>
          <w:szCs w:val="24"/>
        </w:rPr>
        <w:t>skléros</w:t>
      </w:r>
      <w:r w:rsidRPr="00A848D5">
        <w:rPr>
          <w:rFonts w:ascii="Times New Roman" w:hAnsi="Times New Roman" w:cs="Times New Roman"/>
          <w:sz w:val="24"/>
          <w:szCs w:val="24"/>
        </w:rPr>
        <w:t>, qui désigne la partie fibreuse périphérique.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On ne peut  séparer  l’athérosclérose de ses complications d’où la nouvelle dénomination d’athérothrombose.</w:t>
      </w:r>
    </w:p>
    <w:p w:rsidR="00B86BB2" w:rsidRPr="00A848D5" w:rsidRDefault="00B86BB2" w:rsidP="00B86BB2">
      <w:pPr>
        <w:pStyle w:val="Default"/>
        <w:rPr>
          <w:rFonts w:ascii="Times New Roman" w:hAnsi="Times New Roman" w:cs="Times New Roman"/>
          <w:color w:val="0E509E"/>
        </w:rPr>
      </w:pPr>
    </w:p>
    <w:p w:rsidR="00B86BB2" w:rsidRPr="00A848D5" w:rsidRDefault="00ED6742" w:rsidP="00B86BB2">
      <w:pPr>
        <w:pStyle w:val="Titre1"/>
        <w:numPr>
          <w:ilvl w:val="0"/>
          <w:numId w:val="0"/>
        </w:numPr>
        <w:tabs>
          <w:tab w:val="num" w:pos="360"/>
        </w:tabs>
        <w:rPr>
          <w:rFonts w:ascii="Times New Roman" w:hAnsi="Times New Roman" w:cs="Times New Roman"/>
          <w:sz w:val="24"/>
          <w:szCs w:val="24"/>
        </w:rPr>
      </w:pPr>
      <w:r>
        <w:rPr>
          <w:rFonts w:ascii="Times New Roman" w:hAnsi="Times New Roman" w:cs="Times New Roman"/>
          <w:sz w:val="24"/>
          <w:szCs w:val="24"/>
        </w:rPr>
        <w:t>II.</w:t>
      </w:r>
      <w:r w:rsidR="00B86BB2" w:rsidRPr="00A848D5">
        <w:rPr>
          <w:rFonts w:ascii="Times New Roman" w:hAnsi="Times New Roman" w:cs="Times New Roman"/>
          <w:sz w:val="24"/>
          <w:szCs w:val="24"/>
        </w:rPr>
        <w:t>Physiopathologie de l’athérothrombose :</w:t>
      </w:r>
    </w:p>
    <w:p w:rsidR="00B86BB2" w:rsidRPr="00A848D5" w:rsidRDefault="00B86BB2" w:rsidP="00B86BB2">
      <w:pPr>
        <w:pStyle w:val="Titre2"/>
        <w:numPr>
          <w:ilvl w:val="1"/>
          <w:numId w:val="0"/>
        </w:numPr>
        <w:tabs>
          <w:tab w:val="num" w:pos="1080"/>
        </w:tabs>
        <w:ind w:left="720"/>
        <w:rPr>
          <w:rFonts w:ascii="Times New Roman" w:hAnsi="Times New Roman" w:cs="Times New Roman"/>
          <w:sz w:val="24"/>
          <w:szCs w:val="24"/>
        </w:rPr>
      </w:pPr>
      <w:r w:rsidRPr="00A848D5">
        <w:rPr>
          <w:rFonts w:ascii="Times New Roman" w:hAnsi="Times New Roman" w:cs="Times New Roman"/>
          <w:sz w:val="24"/>
          <w:szCs w:val="24"/>
        </w:rPr>
        <w:t>L’artère saine.</w:t>
      </w:r>
    </w:p>
    <w:p w:rsidR="00B86BB2" w:rsidRPr="00A848D5" w:rsidRDefault="00B86BB2" w:rsidP="00B86BB2">
      <w:pPr>
        <w:numPr>
          <w:ilvl w:val="0"/>
          <w:numId w:val="11"/>
        </w:numPr>
        <w:spacing w:after="0" w:line="240" w:lineRule="auto"/>
        <w:rPr>
          <w:rFonts w:ascii="Times New Roman" w:hAnsi="Times New Roman" w:cs="Times New Roman"/>
          <w:b/>
          <w:bCs/>
          <w:sz w:val="24"/>
          <w:szCs w:val="24"/>
          <w:u w:val="single"/>
        </w:rPr>
      </w:pPr>
      <w:r w:rsidRPr="00A848D5">
        <w:rPr>
          <w:rFonts w:ascii="Times New Roman" w:hAnsi="Times New Roman" w:cs="Times New Roman"/>
          <w:sz w:val="24"/>
          <w:szCs w:val="24"/>
        </w:rPr>
        <w:t>L'artère saine est composée de 3 tuniques : Intima, media, adventice.</w:t>
      </w:r>
    </w:p>
    <w:p w:rsidR="00B86BB2" w:rsidRPr="00A848D5" w:rsidRDefault="00B86BB2" w:rsidP="00B86BB2">
      <w:pPr>
        <w:numPr>
          <w:ilvl w:val="0"/>
          <w:numId w:val="11"/>
        </w:numPr>
        <w:spacing w:after="0" w:line="240" w:lineRule="auto"/>
        <w:rPr>
          <w:rFonts w:ascii="Times New Roman" w:hAnsi="Times New Roman" w:cs="Times New Roman"/>
          <w:b/>
          <w:bCs/>
          <w:sz w:val="24"/>
          <w:szCs w:val="24"/>
          <w:u w:val="single"/>
        </w:rPr>
      </w:pPr>
      <w:r w:rsidRPr="00A848D5">
        <w:rPr>
          <w:rFonts w:ascii="Times New Roman" w:hAnsi="Times New Roman" w:cs="Times New Roman"/>
          <w:sz w:val="24"/>
          <w:szCs w:val="24"/>
        </w:rPr>
        <w:t>Les éléments de la paroi (cellules endothéliales, fibres musculaires, T conjonctif) coexistent avec les éléments plasmatiques (Lipoprotéines, monocytes).</w:t>
      </w:r>
    </w:p>
    <w:p w:rsidR="00B86BB2" w:rsidRPr="00A848D5" w:rsidRDefault="00B86BB2" w:rsidP="00B86BB2">
      <w:pPr>
        <w:numPr>
          <w:ilvl w:val="0"/>
          <w:numId w:val="11"/>
        </w:numPr>
        <w:spacing w:after="0" w:line="240" w:lineRule="auto"/>
        <w:rPr>
          <w:rFonts w:ascii="Times New Roman" w:hAnsi="Times New Roman" w:cs="Times New Roman"/>
          <w:b/>
          <w:bCs/>
          <w:sz w:val="24"/>
          <w:szCs w:val="24"/>
          <w:u w:val="single"/>
        </w:rPr>
      </w:pPr>
      <w:r w:rsidRPr="00A848D5">
        <w:rPr>
          <w:rFonts w:ascii="Times New Roman" w:hAnsi="Times New Roman" w:cs="Times New Roman"/>
          <w:sz w:val="24"/>
          <w:szCs w:val="24"/>
        </w:rPr>
        <w:t>Tous ces éléments seront mis en jeu dans le développement de l'athérosclérose).</w:t>
      </w:r>
    </w:p>
    <w:p w:rsidR="00B86BB2" w:rsidRPr="00A848D5" w:rsidRDefault="00B86BB2" w:rsidP="00B86BB2">
      <w:pPr>
        <w:numPr>
          <w:ilvl w:val="0"/>
          <w:numId w:val="11"/>
        </w:numPr>
        <w:spacing w:after="0" w:line="240" w:lineRule="auto"/>
        <w:rPr>
          <w:rFonts w:ascii="Times New Roman" w:hAnsi="Times New Roman" w:cs="Times New Roman"/>
          <w:b/>
          <w:bCs/>
          <w:sz w:val="24"/>
          <w:szCs w:val="24"/>
          <w:u w:val="single"/>
        </w:rPr>
      </w:pPr>
      <w:r w:rsidRPr="00A848D5">
        <w:rPr>
          <w:rFonts w:ascii="Times New Roman" w:hAnsi="Times New Roman" w:cs="Times New Roman"/>
          <w:sz w:val="24"/>
          <w:szCs w:val="24"/>
          <w:u w:val="single"/>
        </w:rPr>
        <w:t>Le primum moyen de l’athérosclérose est une dysfonction endothéliale avec déséquilibre de ce processus.</w:t>
      </w:r>
    </w:p>
    <w:p w:rsidR="00B86BB2" w:rsidRPr="00A848D5" w:rsidRDefault="00B86BB2" w:rsidP="00B86BB2">
      <w:pPr>
        <w:pStyle w:val="Titre2"/>
        <w:numPr>
          <w:ilvl w:val="1"/>
          <w:numId w:val="0"/>
        </w:numPr>
        <w:tabs>
          <w:tab w:val="num" w:pos="1080"/>
        </w:tabs>
        <w:ind w:left="720"/>
        <w:rPr>
          <w:rFonts w:ascii="Times New Roman" w:hAnsi="Times New Roman" w:cs="Times New Roman"/>
          <w:sz w:val="24"/>
          <w:szCs w:val="24"/>
        </w:rPr>
      </w:pPr>
      <w:r w:rsidRPr="00A848D5">
        <w:rPr>
          <w:rFonts w:ascii="Times New Roman" w:hAnsi="Times New Roman" w:cs="Times New Roman"/>
          <w:sz w:val="24"/>
          <w:szCs w:val="24"/>
        </w:rPr>
        <w:t>La strie lipidique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Les contraintes hémodynamiques et les facteurs de risque entraînent une dysfonction endothéliale qui va se traduire par :</w:t>
      </w:r>
    </w:p>
    <w:p w:rsidR="00B86BB2" w:rsidRPr="00ED6742" w:rsidRDefault="00B86BB2" w:rsidP="00ED6742">
      <w:pPr>
        <w:pStyle w:val="Titre3"/>
        <w:numPr>
          <w:ilvl w:val="2"/>
          <w:numId w:val="0"/>
        </w:numPr>
        <w:tabs>
          <w:tab w:val="num" w:pos="1800"/>
        </w:tabs>
        <w:ind w:left="709"/>
        <w:jc w:val="both"/>
        <w:rPr>
          <w:rFonts w:ascii="Times New Roman" w:hAnsi="Times New Roman" w:cs="Times New Roman"/>
          <w:i/>
          <w:sz w:val="24"/>
          <w:szCs w:val="24"/>
        </w:rPr>
      </w:pPr>
      <w:r w:rsidRPr="00ED6742">
        <w:rPr>
          <w:rFonts w:ascii="Times New Roman" w:hAnsi="Times New Roman" w:cs="Times New Roman"/>
          <w:i/>
          <w:sz w:val="24"/>
          <w:szCs w:val="24"/>
        </w:rPr>
        <w:t>Anomalies de la fonction endothéliale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Lésion de l’endothélium</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Augmentation de la pénétration des LDL</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 xml:space="preserve">Oxydation des LDL par les radicaux libres </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Les LDL oxydées inhibent la production de NO et donc altèrent les capacités de vasomotricité artérielle</w:t>
      </w:r>
    </w:p>
    <w:p w:rsidR="00B86BB2" w:rsidRPr="00ED6742" w:rsidRDefault="00B86BB2" w:rsidP="00ED6742">
      <w:pPr>
        <w:pStyle w:val="Titre3"/>
        <w:numPr>
          <w:ilvl w:val="2"/>
          <w:numId w:val="0"/>
        </w:numPr>
        <w:tabs>
          <w:tab w:val="num" w:pos="1800"/>
        </w:tabs>
        <w:ind w:left="709"/>
        <w:jc w:val="both"/>
        <w:rPr>
          <w:rFonts w:ascii="Times New Roman" w:hAnsi="Times New Roman" w:cs="Times New Roman"/>
          <w:i/>
          <w:sz w:val="24"/>
          <w:szCs w:val="24"/>
        </w:rPr>
      </w:pPr>
      <w:r w:rsidRPr="00ED6742">
        <w:rPr>
          <w:rFonts w:ascii="Times New Roman" w:hAnsi="Times New Roman" w:cs="Times New Roman"/>
          <w:i/>
          <w:sz w:val="24"/>
          <w:szCs w:val="24"/>
        </w:rPr>
        <w:t>Processus inflammatoire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Les LDL oxydées entraînent au niveau de la cellule endothéliale :</w:t>
      </w:r>
    </w:p>
    <w:p w:rsidR="00B86BB2" w:rsidRPr="00E20088" w:rsidRDefault="00E20088" w:rsidP="00E20088">
      <w:pPr>
        <w:pStyle w:val="Paragraphedeliste"/>
        <w:numPr>
          <w:ilvl w:val="0"/>
          <w:numId w:val="27"/>
        </w:numPr>
        <w:spacing w:after="0" w:line="240" w:lineRule="auto"/>
        <w:ind w:left="426" w:firstLine="0"/>
        <w:jc w:val="both"/>
        <w:rPr>
          <w:rFonts w:ascii="Times New Roman" w:hAnsi="Times New Roman" w:cs="Times New Roman"/>
          <w:b/>
          <w:bCs/>
          <w:sz w:val="24"/>
          <w:szCs w:val="24"/>
          <w:u w:val="single"/>
        </w:rPr>
      </w:pPr>
      <w:r w:rsidRPr="00E20088">
        <w:rPr>
          <w:rFonts w:ascii="Times New Roman" w:hAnsi="Times New Roman" w:cs="Times New Roman"/>
          <w:sz w:val="24"/>
          <w:szCs w:val="24"/>
        </w:rPr>
        <w:t>La production de médiateurs pathogènes (cytokines inflammatoires, radicaux libres</w:t>
      </w:r>
    </w:p>
    <w:p w:rsidR="00B86BB2" w:rsidRPr="00E20088" w:rsidRDefault="00B86BB2" w:rsidP="00E20088">
      <w:pPr>
        <w:pStyle w:val="Paragraphedeliste"/>
        <w:numPr>
          <w:ilvl w:val="0"/>
          <w:numId w:val="27"/>
        </w:numPr>
        <w:spacing w:after="0" w:line="240" w:lineRule="auto"/>
        <w:ind w:left="567"/>
        <w:jc w:val="both"/>
        <w:rPr>
          <w:rFonts w:ascii="Times New Roman" w:hAnsi="Times New Roman" w:cs="Times New Roman"/>
          <w:b/>
          <w:bCs/>
          <w:sz w:val="24"/>
          <w:szCs w:val="24"/>
          <w:u w:val="single"/>
        </w:rPr>
      </w:pPr>
      <w:r w:rsidRPr="00E20088">
        <w:rPr>
          <w:rFonts w:ascii="Times New Roman" w:hAnsi="Times New Roman" w:cs="Times New Roman"/>
          <w:sz w:val="24"/>
          <w:szCs w:val="24"/>
        </w:rPr>
        <w:lastRenderedPageBreak/>
        <w:t xml:space="preserve">L’expression de molécules d’adhésion (VCAM-1 </w:t>
      </w:r>
      <w:r w:rsidRPr="00E20088">
        <w:rPr>
          <w:rFonts w:ascii="Times New Roman" w:hAnsi="Times New Roman" w:cs="Times New Roman"/>
          <w:i/>
          <w:iCs/>
          <w:sz w:val="24"/>
          <w:szCs w:val="24"/>
        </w:rPr>
        <w:t xml:space="preserve">vascular cell adhesion molecule, </w:t>
      </w:r>
      <w:r w:rsidRPr="00E20088">
        <w:rPr>
          <w:rFonts w:ascii="Times New Roman" w:hAnsi="Times New Roman" w:cs="Times New Roman"/>
          <w:sz w:val="24"/>
          <w:szCs w:val="24"/>
        </w:rPr>
        <w:t xml:space="preserve">et ICAM-1 </w:t>
      </w:r>
      <w:r w:rsidRPr="00E20088">
        <w:rPr>
          <w:rFonts w:ascii="Times New Roman" w:hAnsi="Times New Roman" w:cs="Times New Roman"/>
          <w:i/>
          <w:iCs/>
          <w:sz w:val="24"/>
          <w:szCs w:val="24"/>
        </w:rPr>
        <w:t>intracellular adhesion molecule</w:t>
      </w:r>
      <w:r w:rsidRPr="00E20088">
        <w:rPr>
          <w:rFonts w:ascii="Times New Roman" w:hAnsi="Times New Roman" w:cs="Times New Roman"/>
          <w:sz w:val="24"/>
          <w:szCs w:val="24"/>
        </w:rPr>
        <w:t>) qui reconnaissent leurs ligands monocytaires (les intégrines).</w:t>
      </w:r>
    </w:p>
    <w:p w:rsidR="00B86BB2" w:rsidRPr="00A848D5" w:rsidRDefault="00B86BB2" w:rsidP="00ED6742">
      <w:pPr>
        <w:pStyle w:val="Titre3"/>
        <w:numPr>
          <w:ilvl w:val="2"/>
          <w:numId w:val="0"/>
        </w:numPr>
        <w:tabs>
          <w:tab w:val="num" w:pos="1800"/>
        </w:tabs>
        <w:ind w:left="709"/>
        <w:jc w:val="both"/>
        <w:rPr>
          <w:rFonts w:ascii="Times New Roman" w:hAnsi="Times New Roman" w:cs="Times New Roman"/>
          <w:sz w:val="24"/>
          <w:szCs w:val="24"/>
        </w:rPr>
      </w:pPr>
      <w:r w:rsidRPr="00A848D5">
        <w:rPr>
          <w:rFonts w:ascii="Times New Roman" w:hAnsi="Times New Roman" w:cs="Times New Roman"/>
          <w:i/>
          <w:iCs/>
          <w:sz w:val="24"/>
          <w:szCs w:val="24"/>
        </w:rPr>
        <w:t>P</w:t>
      </w:r>
      <w:r w:rsidR="00ED6742">
        <w:rPr>
          <w:rFonts w:ascii="Times New Roman" w:hAnsi="Times New Roman" w:cs="Times New Roman"/>
          <w:i/>
          <w:iCs/>
          <w:sz w:val="24"/>
          <w:szCs w:val="24"/>
        </w:rPr>
        <w:t>é</w:t>
      </w:r>
      <w:r w:rsidRPr="00ED6742">
        <w:rPr>
          <w:rFonts w:ascii="Times New Roman" w:hAnsi="Times New Roman" w:cs="Times New Roman"/>
          <w:i/>
          <w:sz w:val="24"/>
          <w:szCs w:val="24"/>
        </w:rPr>
        <w:t>nétration des monocytes</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Activation et pénétration de cellules immunitaires (monocytes)</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 xml:space="preserve">Différenciation des monocytes en macrophages </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Accumulation de LDL oxydées dans le macrophage, il devient spumeux</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 xml:space="preserve">La strie lipidique est liée à une accumulation de cellules spumeuses. Elle apparaît comme une petite surélévation de la paroi. </w:t>
      </w:r>
    </w:p>
    <w:p w:rsidR="00B86BB2" w:rsidRPr="00A848D5" w:rsidRDefault="00B86BB2" w:rsidP="00B86BB2">
      <w:pPr>
        <w:pStyle w:val="Titre2"/>
        <w:numPr>
          <w:ilvl w:val="1"/>
          <w:numId w:val="0"/>
        </w:numPr>
        <w:tabs>
          <w:tab w:val="num" w:pos="1080"/>
        </w:tabs>
        <w:ind w:left="720"/>
        <w:jc w:val="both"/>
        <w:rPr>
          <w:rFonts w:ascii="Times New Roman" w:hAnsi="Times New Roman" w:cs="Times New Roman"/>
          <w:sz w:val="24"/>
          <w:szCs w:val="24"/>
        </w:rPr>
      </w:pPr>
      <w:r w:rsidRPr="00A848D5">
        <w:rPr>
          <w:rFonts w:ascii="Times New Roman" w:hAnsi="Times New Roman" w:cs="Times New Roman"/>
          <w:sz w:val="24"/>
          <w:szCs w:val="24"/>
        </w:rPr>
        <w:t>La plaque constituée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 xml:space="preserve">La prolifération de cellules musculaires lisses, et l’élaboration d’une chape fibreuse recouvrent le noyau lipido-nécrotique de la plaque constituée, qui fait saillie dans la lumière de l’artère. </w:t>
      </w:r>
    </w:p>
    <w:p w:rsidR="00B86BB2" w:rsidRPr="00A848D5" w:rsidRDefault="00B86BB2" w:rsidP="00ED6742">
      <w:pPr>
        <w:pStyle w:val="Titre3"/>
        <w:numPr>
          <w:ilvl w:val="2"/>
          <w:numId w:val="0"/>
        </w:numPr>
        <w:tabs>
          <w:tab w:val="num" w:pos="1800"/>
        </w:tabs>
        <w:ind w:left="709"/>
        <w:jc w:val="both"/>
        <w:rPr>
          <w:rFonts w:ascii="Times New Roman" w:hAnsi="Times New Roman" w:cs="Times New Roman"/>
          <w:i/>
          <w:iCs/>
          <w:sz w:val="24"/>
          <w:szCs w:val="24"/>
        </w:rPr>
      </w:pPr>
      <w:r w:rsidRPr="00A848D5">
        <w:rPr>
          <w:rFonts w:ascii="Times New Roman" w:hAnsi="Times New Roman" w:cs="Times New Roman"/>
          <w:i/>
          <w:iCs/>
          <w:sz w:val="24"/>
          <w:szCs w:val="24"/>
        </w:rPr>
        <w:t>Chape fibreuse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Cette chape est composée de collagène, de protéoglycanes, d’élastine et de cellules musculaires lisses activées.</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Les cellules musculaires lisses augmentent leur capacité de synthèse de protéines (collagène, élastine, …), elles prolifèrent et migrent dans l’intima.</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Même si la prolifération des cellules musculaires lisses peut augmenter le volume de la plaque, il semble que parallèlement elle joue un rôle de cicatrisation et de stabilisation.</w:t>
      </w:r>
    </w:p>
    <w:p w:rsidR="00B86BB2" w:rsidRPr="00ED6742" w:rsidRDefault="00B86BB2" w:rsidP="00ED6742">
      <w:pPr>
        <w:pStyle w:val="Titre3"/>
        <w:numPr>
          <w:ilvl w:val="2"/>
          <w:numId w:val="0"/>
        </w:numPr>
        <w:tabs>
          <w:tab w:val="num" w:pos="1800"/>
        </w:tabs>
        <w:ind w:left="709"/>
        <w:jc w:val="both"/>
        <w:rPr>
          <w:rFonts w:ascii="Times New Roman" w:hAnsi="Times New Roman" w:cs="Times New Roman"/>
          <w:i/>
          <w:sz w:val="24"/>
          <w:szCs w:val="24"/>
        </w:rPr>
      </w:pPr>
      <w:r w:rsidRPr="00ED6742">
        <w:rPr>
          <w:rFonts w:ascii="Times New Roman" w:hAnsi="Times New Roman" w:cs="Times New Roman"/>
          <w:i/>
          <w:sz w:val="24"/>
          <w:szCs w:val="24"/>
        </w:rPr>
        <w:t>Le noyau lipidique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Le noyau est constitué de tissu conjonctif, de cellules spumeuses et de débris.</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L’apoptose des cellules spumeuses entraîne une augmentation du noyau lipidique pariétal.</w:t>
      </w:r>
    </w:p>
    <w:p w:rsidR="00B86BB2" w:rsidRPr="00A848D5" w:rsidRDefault="00B86BB2" w:rsidP="00B86BB2">
      <w:pPr>
        <w:pStyle w:val="Titre2"/>
        <w:numPr>
          <w:ilvl w:val="1"/>
          <w:numId w:val="0"/>
        </w:numPr>
        <w:tabs>
          <w:tab w:val="num" w:pos="1080"/>
        </w:tabs>
        <w:ind w:left="720"/>
        <w:jc w:val="both"/>
        <w:rPr>
          <w:rFonts w:ascii="Times New Roman" w:hAnsi="Times New Roman" w:cs="Times New Roman"/>
          <w:sz w:val="24"/>
          <w:szCs w:val="24"/>
        </w:rPr>
      </w:pPr>
      <w:r w:rsidRPr="00A848D5">
        <w:rPr>
          <w:rFonts w:ascii="Times New Roman" w:hAnsi="Times New Roman" w:cs="Times New Roman"/>
          <w:sz w:val="24"/>
          <w:szCs w:val="24"/>
        </w:rPr>
        <w:t>La plaque compliquée :</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La rupture ou l’érosion de la plaque fibreuse met en contact la bouillie athéromateuse centrale thrombogène avec la circulation artérielle.</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Ceci provoque une activation des plaquettes et des facteurs de la coagulation avec la formation d'un thrombus.</w:t>
      </w:r>
    </w:p>
    <w:p w:rsidR="00B86BB2" w:rsidRPr="00A848D5" w:rsidRDefault="00B86BB2" w:rsidP="00B86BB2">
      <w:pPr>
        <w:numPr>
          <w:ilvl w:val="0"/>
          <w:numId w:val="11"/>
        </w:numPr>
        <w:spacing w:after="0" w:line="240" w:lineRule="auto"/>
        <w:jc w:val="both"/>
        <w:rPr>
          <w:rFonts w:ascii="Times New Roman" w:hAnsi="Times New Roman" w:cs="Times New Roman"/>
          <w:b/>
          <w:bCs/>
          <w:sz w:val="24"/>
          <w:szCs w:val="24"/>
          <w:u w:val="single"/>
        </w:rPr>
      </w:pPr>
      <w:r w:rsidRPr="00A848D5">
        <w:rPr>
          <w:rFonts w:ascii="Times New Roman" w:hAnsi="Times New Roman" w:cs="Times New Roman"/>
          <w:sz w:val="24"/>
          <w:szCs w:val="24"/>
        </w:rPr>
        <w:t>Ce thrombus peut obstruer l'artère de façon totale ou subtotale ou envoyer des microembols vers la périphérie.</w:t>
      </w:r>
    </w:p>
    <w:p w:rsidR="00B86BB2" w:rsidRPr="00A848D5" w:rsidRDefault="00B86BB2" w:rsidP="00B86BB2">
      <w:pPr>
        <w:spacing w:after="0" w:line="240" w:lineRule="auto"/>
        <w:jc w:val="both"/>
        <w:rPr>
          <w:rFonts w:ascii="Times New Roman" w:hAnsi="Times New Roman" w:cs="Times New Roman"/>
          <w:sz w:val="24"/>
          <w:szCs w:val="24"/>
        </w:rPr>
      </w:pPr>
    </w:p>
    <w:p w:rsidR="00ED6742" w:rsidRDefault="00ED6742" w:rsidP="00ED6742">
      <w:pPr>
        <w:pStyle w:val="CM1"/>
        <w:jc w:val="both"/>
        <w:rPr>
          <w:rFonts w:ascii="Times New Roman" w:hAnsi="Times New Roman" w:cs="Times New Roman"/>
          <w:b/>
          <w:bCs/>
          <w:color w:val="000000" w:themeColor="text1"/>
        </w:rPr>
      </w:pPr>
      <w:r>
        <w:rPr>
          <w:rFonts w:ascii="Times New Roman" w:hAnsi="Times New Roman" w:cs="Times New Roman"/>
          <w:b/>
          <w:bCs/>
          <w:color w:val="000000" w:themeColor="text1"/>
        </w:rPr>
        <w:t>III.</w:t>
      </w:r>
      <w:r w:rsidR="00B86BB2" w:rsidRPr="00A848D5">
        <w:rPr>
          <w:rFonts w:ascii="Times New Roman" w:hAnsi="Times New Roman" w:cs="Times New Roman"/>
          <w:b/>
          <w:bCs/>
          <w:color w:val="000000" w:themeColor="text1"/>
        </w:rPr>
        <w:t xml:space="preserve">FACTEURS DE RISQUE </w:t>
      </w:r>
    </w:p>
    <w:p w:rsidR="00B86BB2" w:rsidRPr="00A848D5" w:rsidRDefault="00B86BB2" w:rsidP="00ED6742">
      <w:pPr>
        <w:pStyle w:val="CM1"/>
        <w:jc w:val="both"/>
        <w:rPr>
          <w:rFonts w:ascii="Times New Roman" w:hAnsi="Times New Roman" w:cs="Times New Roman"/>
          <w:color w:val="231D1D"/>
        </w:rPr>
      </w:pPr>
      <w:r w:rsidRPr="00A848D5">
        <w:rPr>
          <w:rFonts w:ascii="Times New Roman" w:hAnsi="Times New Roman" w:cs="Times New Roman"/>
          <w:b/>
          <w:bCs/>
          <w:color w:val="231D1D"/>
        </w:rPr>
        <w:t>A/ Généralités</w:t>
      </w:r>
      <w:r w:rsidR="005D6F85">
        <w:rPr>
          <w:rFonts w:ascii="Times New Roman" w:hAnsi="Times New Roman" w:cs="Times New Roman"/>
          <w:b/>
          <w:bCs/>
          <w:color w:val="231D1D"/>
        </w:rPr>
        <w:t> :</w:t>
      </w:r>
    </w:p>
    <w:p w:rsidR="00B86BB2" w:rsidRPr="00A848D5" w:rsidRDefault="00B86BB2" w:rsidP="005D6F85">
      <w:pPr>
        <w:pStyle w:val="CM6"/>
        <w:spacing w:line="240" w:lineRule="auto"/>
        <w:ind w:left="620" w:hanging="168"/>
        <w:jc w:val="both"/>
        <w:rPr>
          <w:rFonts w:ascii="Times New Roman" w:hAnsi="Times New Roman" w:cs="Times New Roman"/>
          <w:color w:val="231D1D"/>
        </w:rPr>
      </w:pPr>
      <w:r w:rsidRPr="00A848D5">
        <w:rPr>
          <w:rFonts w:ascii="Times New Roman" w:hAnsi="Times New Roman" w:cs="Times New Roman"/>
          <w:color w:val="231D1D"/>
        </w:rPr>
        <w:t xml:space="preserve">● Cinq facteurs de risque principaux et indépendants sont directement en cause dans la pathogénie de l’athérosclérose : </w:t>
      </w:r>
    </w:p>
    <w:p w:rsidR="00B86BB2" w:rsidRPr="00A848D5" w:rsidRDefault="00B86BB2" w:rsidP="00B86BB2">
      <w:pPr>
        <w:pStyle w:val="Default"/>
        <w:numPr>
          <w:ilvl w:val="0"/>
          <w:numId w:val="2"/>
        </w:numPr>
        <w:jc w:val="both"/>
        <w:rPr>
          <w:rFonts w:ascii="Times New Roman" w:hAnsi="Times New Roman" w:cs="Times New Roman"/>
          <w:color w:val="231D1D"/>
        </w:rPr>
      </w:pPr>
      <w:r w:rsidRPr="00A848D5">
        <w:rPr>
          <w:rFonts w:ascii="Times New Roman" w:hAnsi="Times New Roman" w:cs="Times New Roman"/>
          <w:color w:val="231D1D"/>
        </w:rPr>
        <w:t xml:space="preserve">l’hypercholestérolémie ; </w:t>
      </w:r>
    </w:p>
    <w:p w:rsidR="00B86BB2" w:rsidRPr="00A848D5" w:rsidRDefault="00B86BB2" w:rsidP="00B86BB2">
      <w:pPr>
        <w:pStyle w:val="Default"/>
        <w:numPr>
          <w:ilvl w:val="0"/>
          <w:numId w:val="2"/>
        </w:numPr>
        <w:jc w:val="both"/>
        <w:rPr>
          <w:rFonts w:ascii="Times New Roman" w:hAnsi="Times New Roman" w:cs="Times New Roman"/>
          <w:color w:val="231D1D"/>
        </w:rPr>
      </w:pPr>
      <w:r w:rsidRPr="00A848D5">
        <w:rPr>
          <w:rFonts w:ascii="Times New Roman" w:hAnsi="Times New Roman" w:cs="Times New Roman"/>
          <w:color w:val="231D1D"/>
        </w:rPr>
        <w:t xml:space="preserve">l’hypertension artérielle ; </w:t>
      </w:r>
    </w:p>
    <w:p w:rsidR="00B86BB2" w:rsidRPr="00A848D5" w:rsidRDefault="00B86BB2" w:rsidP="00B86BB2">
      <w:pPr>
        <w:pStyle w:val="Default"/>
        <w:numPr>
          <w:ilvl w:val="0"/>
          <w:numId w:val="2"/>
        </w:numPr>
        <w:jc w:val="both"/>
        <w:rPr>
          <w:rFonts w:ascii="Times New Roman" w:hAnsi="Times New Roman" w:cs="Times New Roman"/>
          <w:color w:val="231D1D"/>
        </w:rPr>
      </w:pPr>
      <w:r w:rsidRPr="00A848D5">
        <w:rPr>
          <w:rFonts w:ascii="Times New Roman" w:hAnsi="Times New Roman" w:cs="Times New Roman"/>
          <w:color w:val="231D1D"/>
        </w:rPr>
        <w:t xml:space="preserve">le tabagisme ; </w:t>
      </w:r>
    </w:p>
    <w:p w:rsidR="00B86BB2" w:rsidRPr="00A848D5" w:rsidRDefault="00B86BB2" w:rsidP="00B86BB2">
      <w:pPr>
        <w:pStyle w:val="Default"/>
        <w:numPr>
          <w:ilvl w:val="0"/>
          <w:numId w:val="2"/>
        </w:numPr>
        <w:jc w:val="both"/>
        <w:rPr>
          <w:rFonts w:ascii="Times New Roman" w:hAnsi="Times New Roman" w:cs="Times New Roman"/>
          <w:color w:val="231D1D"/>
        </w:rPr>
      </w:pPr>
      <w:r w:rsidRPr="00A848D5">
        <w:rPr>
          <w:rFonts w:ascii="Times New Roman" w:hAnsi="Times New Roman" w:cs="Times New Roman"/>
          <w:color w:val="231D1D"/>
        </w:rPr>
        <w:t xml:space="preserve">le diabète ; </w:t>
      </w:r>
    </w:p>
    <w:p w:rsidR="00B86BB2" w:rsidRPr="00A848D5" w:rsidRDefault="00B86BB2" w:rsidP="00B86BB2">
      <w:pPr>
        <w:pStyle w:val="Default"/>
        <w:numPr>
          <w:ilvl w:val="0"/>
          <w:numId w:val="2"/>
        </w:numPr>
        <w:jc w:val="both"/>
        <w:rPr>
          <w:rFonts w:ascii="Times New Roman" w:hAnsi="Times New Roman" w:cs="Times New Roman"/>
          <w:color w:val="231D1D"/>
        </w:rPr>
      </w:pPr>
      <w:r w:rsidRPr="00A848D5">
        <w:rPr>
          <w:rFonts w:ascii="Times New Roman" w:hAnsi="Times New Roman" w:cs="Times New Roman"/>
          <w:color w:val="231D1D"/>
        </w:rPr>
        <w:t xml:space="preserve">l’hérédité coronarienne. </w:t>
      </w:r>
    </w:p>
    <w:p w:rsidR="00B86BB2" w:rsidRPr="00A848D5" w:rsidRDefault="00B86BB2" w:rsidP="00B86BB2">
      <w:pPr>
        <w:pStyle w:val="Default"/>
        <w:jc w:val="both"/>
        <w:rPr>
          <w:rFonts w:ascii="Times New Roman" w:hAnsi="Times New Roman" w:cs="Times New Roman"/>
          <w:color w:val="231D1D"/>
        </w:rPr>
      </w:pPr>
    </w:p>
    <w:p w:rsidR="00B86BB2" w:rsidRPr="00A848D5" w:rsidRDefault="00B86BB2" w:rsidP="00B86BB2">
      <w:pPr>
        <w:pStyle w:val="Default"/>
        <w:numPr>
          <w:ilvl w:val="0"/>
          <w:numId w:val="3"/>
        </w:numPr>
        <w:jc w:val="both"/>
        <w:rPr>
          <w:rFonts w:ascii="Times New Roman" w:hAnsi="Times New Roman" w:cs="Times New Roman"/>
          <w:color w:val="231D1D"/>
        </w:rPr>
      </w:pPr>
      <w:r w:rsidRPr="00A848D5">
        <w:rPr>
          <w:rFonts w:ascii="Times New Roman" w:hAnsi="Times New Roman" w:cs="Times New Roman"/>
          <w:color w:val="231D1D"/>
        </w:rPr>
        <w:t xml:space="preserve">Il existe des associations plus fréquentes avec certaines pathologies. Ainsi, l’hypercholestérolémie et le tabagisme sont prépondérants dans le développement de </w:t>
      </w:r>
      <w:r w:rsidRPr="00A848D5">
        <w:rPr>
          <w:rFonts w:ascii="Times New Roman" w:hAnsi="Times New Roman" w:cs="Times New Roman"/>
          <w:color w:val="231D1D"/>
        </w:rPr>
        <w:lastRenderedPageBreak/>
        <w:t xml:space="preserve">l’athérome coronaire, l’hypertension artérielle dans la genèse des AVC, et le tabac et le diabète dans les artériopathies des membres inférieurs. </w:t>
      </w:r>
    </w:p>
    <w:p w:rsidR="00B86BB2" w:rsidRPr="00A848D5" w:rsidRDefault="00B86BB2" w:rsidP="00B86BB2">
      <w:pPr>
        <w:pStyle w:val="Default"/>
        <w:numPr>
          <w:ilvl w:val="0"/>
          <w:numId w:val="3"/>
        </w:numPr>
        <w:jc w:val="both"/>
        <w:rPr>
          <w:rFonts w:ascii="Times New Roman" w:hAnsi="Times New Roman" w:cs="Times New Roman"/>
          <w:color w:val="231D1D"/>
        </w:rPr>
      </w:pPr>
      <w:r w:rsidRPr="00A848D5">
        <w:rPr>
          <w:rFonts w:ascii="Times New Roman" w:hAnsi="Times New Roman" w:cs="Times New Roman"/>
          <w:color w:val="231D1D"/>
        </w:rPr>
        <w:t xml:space="preserve">La prévention primaire concerne des individus indemnes de la maladie. </w:t>
      </w:r>
    </w:p>
    <w:p w:rsidR="00B86BB2" w:rsidRPr="00A848D5" w:rsidRDefault="00B86BB2" w:rsidP="00B86BB2">
      <w:pPr>
        <w:pStyle w:val="Default"/>
        <w:numPr>
          <w:ilvl w:val="0"/>
          <w:numId w:val="3"/>
        </w:numPr>
        <w:jc w:val="both"/>
        <w:rPr>
          <w:rFonts w:ascii="Times New Roman" w:hAnsi="Times New Roman" w:cs="Times New Roman"/>
          <w:color w:val="231D1D"/>
        </w:rPr>
      </w:pPr>
      <w:r w:rsidRPr="00A848D5">
        <w:rPr>
          <w:rFonts w:ascii="Times New Roman" w:hAnsi="Times New Roman" w:cs="Times New Roman"/>
          <w:color w:val="231D1D"/>
        </w:rPr>
        <w:t xml:space="preserve">La prévention secondaire concerne les patients ayant déjà présenté un accident cardio-vasculaire. Elle a pour objectif d’éviter la récidive ultérieure d’accident chez le patient mais aussi de dépister les autres localisations de la maladie athéromateuse. </w:t>
      </w:r>
    </w:p>
    <w:p w:rsidR="00B86BB2" w:rsidRPr="00A848D5" w:rsidRDefault="00B86BB2" w:rsidP="00B86BB2">
      <w:pPr>
        <w:pStyle w:val="Default"/>
        <w:jc w:val="both"/>
        <w:rPr>
          <w:rFonts w:ascii="Times New Roman" w:hAnsi="Times New Roman" w:cs="Times New Roman"/>
          <w:color w:val="231D1D"/>
        </w:rPr>
      </w:pPr>
    </w:p>
    <w:p w:rsidR="00B86BB2" w:rsidRPr="00A848D5" w:rsidRDefault="00B86BB2" w:rsidP="00B86BB2">
      <w:pPr>
        <w:pStyle w:val="CM16"/>
        <w:spacing w:after="60"/>
        <w:jc w:val="both"/>
        <w:rPr>
          <w:rFonts w:ascii="Times New Roman" w:hAnsi="Times New Roman" w:cs="Times New Roman"/>
          <w:color w:val="231D1D"/>
        </w:rPr>
      </w:pPr>
      <w:r w:rsidRPr="00A848D5">
        <w:rPr>
          <w:rFonts w:ascii="Times New Roman" w:hAnsi="Times New Roman" w:cs="Times New Roman"/>
          <w:b/>
          <w:bCs/>
          <w:color w:val="231D1D"/>
        </w:rPr>
        <w:t xml:space="preserve">B/ Dyslipoprotéinémie et athérosclérose </w:t>
      </w:r>
    </w:p>
    <w:p w:rsidR="00B86BB2" w:rsidRPr="00A848D5" w:rsidRDefault="00B86BB2" w:rsidP="00B86BB2">
      <w:pPr>
        <w:pStyle w:val="Default"/>
        <w:numPr>
          <w:ilvl w:val="0"/>
          <w:numId w:val="4"/>
        </w:numPr>
        <w:jc w:val="both"/>
        <w:rPr>
          <w:rFonts w:ascii="Times New Roman" w:hAnsi="Times New Roman" w:cs="Times New Roman"/>
          <w:color w:val="231D1D"/>
        </w:rPr>
      </w:pPr>
      <w:r w:rsidRPr="00A848D5">
        <w:rPr>
          <w:rFonts w:ascii="Times New Roman" w:hAnsi="Times New Roman" w:cs="Times New Roman"/>
          <w:color w:val="231D1D"/>
        </w:rPr>
        <w:t xml:space="preserve">Les dyslipoprotéinémies sont le facteur majeur prédisposant au développement et à la progression des lésions artérielles. </w:t>
      </w:r>
    </w:p>
    <w:p w:rsidR="00B86BB2" w:rsidRPr="00ED6742" w:rsidRDefault="00B86BB2" w:rsidP="00B86BB2">
      <w:pPr>
        <w:pStyle w:val="Default"/>
        <w:numPr>
          <w:ilvl w:val="0"/>
          <w:numId w:val="4"/>
        </w:numPr>
        <w:jc w:val="both"/>
        <w:rPr>
          <w:rFonts w:ascii="Times New Roman" w:hAnsi="Times New Roman" w:cs="Times New Roman"/>
          <w:color w:val="231D1D"/>
        </w:rPr>
      </w:pPr>
      <w:r w:rsidRPr="00ED6742">
        <w:rPr>
          <w:rFonts w:ascii="Times New Roman" w:hAnsi="Times New Roman" w:cs="Times New Roman"/>
          <w:color w:val="231D1D"/>
        </w:rPr>
        <w:t>On considère actuellement qu’un traitement diététique et/ou médicamenteux est susceptible de faire régresser les lésions athéromateuses.</w:t>
      </w:r>
    </w:p>
    <w:p w:rsidR="00B86BB2" w:rsidRPr="00A848D5" w:rsidRDefault="00B86BB2" w:rsidP="00B86BB2">
      <w:pPr>
        <w:pStyle w:val="Default"/>
        <w:jc w:val="both"/>
        <w:rPr>
          <w:rFonts w:ascii="Times New Roman" w:hAnsi="Times New Roman" w:cs="Times New Roman"/>
          <w:color w:val="auto"/>
        </w:rPr>
      </w:pPr>
    </w:p>
    <w:p w:rsidR="00B86BB2" w:rsidRPr="00A848D5" w:rsidRDefault="00B86BB2" w:rsidP="00B86BB2">
      <w:pPr>
        <w:pStyle w:val="CM17"/>
        <w:spacing w:after="235"/>
        <w:ind w:left="170"/>
        <w:jc w:val="both"/>
        <w:rPr>
          <w:rFonts w:ascii="Times New Roman" w:hAnsi="Times New Roman" w:cs="Times New Roman"/>
        </w:rPr>
      </w:pPr>
      <w:r w:rsidRPr="00A848D5">
        <w:rPr>
          <w:rFonts w:ascii="Times New Roman" w:hAnsi="Times New Roman" w:cs="Times New Roman"/>
          <w:b/>
          <w:bCs/>
        </w:rPr>
        <w:t xml:space="preserve">. Lipides circulants et athérosclérose </w:t>
      </w:r>
    </w:p>
    <w:p w:rsidR="00B86BB2" w:rsidRPr="00A848D5" w:rsidRDefault="00B86BB2" w:rsidP="00B86BB2">
      <w:pPr>
        <w:pStyle w:val="CM10"/>
        <w:ind w:left="452"/>
        <w:jc w:val="both"/>
        <w:rPr>
          <w:rFonts w:ascii="Times New Roman" w:hAnsi="Times New Roman" w:cs="Times New Roman"/>
        </w:rPr>
      </w:pPr>
      <w:r w:rsidRPr="00A848D5">
        <w:rPr>
          <w:rFonts w:ascii="Times New Roman" w:hAnsi="Times New Roman" w:cs="Times New Roman"/>
          <w:b/>
          <w:bCs/>
          <w:i/>
          <w:iCs/>
        </w:rPr>
        <w:t xml:space="preserve">a) Rôle dans l’athérogenèse </w:t>
      </w:r>
    </w:p>
    <w:p w:rsidR="00B86BB2" w:rsidRPr="00A848D5" w:rsidRDefault="00B86BB2" w:rsidP="00E31598">
      <w:pPr>
        <w:pStyle w:val="Default"/>
        <w:numPr>
          <w:ilvl w:val="0"/>
          <w:numId w:val="5"/>
        </w:numPr>
        <w:rPr>
          <w:rFonts w:ascii="Times New Roman" w:hAnsi="Times New Roman" w:cs="Times New Roman"/>
          <w:color w:val="auto"/>
        </w:rPr>
      </w:pPr>
      <w:r w:rsidRPr="00A848D5">
        <w:rPr>
          <w:rFonts w:ascii="Times New Roman" w:hAnsi="Times New Roman" w:cs="Times New Roman"/>
          <w:color w:val="auto"/>
        </w:rPr>
        <w:t xml:space="preserve">Les lipides de la plaque d’athérome sont surtout des esters du cholestérol et proviennent des lipoprotéines. </w:t>
      </w:r>
    </w:p>
    <w:p w:rsidR="00B86BB2" w:rsidRPr="00A848D5" w:rsidRDefault="00B86BB2" w:rsidP="00E31598">
      <w:pPr>
        <w:pStyle w:val="Default"/>
        <w:numPr>
          <w:ilvl w:val="0"/>
          <w:numId w:val="5"/>
        </w:numPr>
        <w:rPr>
          <w:rFonts w:ascii="Times New Roman" w:hAnsi="Times New Roman" w:cs="Times New Roman"/>
          <w:color w:val="auto"/>
        </w:rPr>
      </w:pPr>
      <w:r w:rsidRPr="00A848D5">
        <w:rPr>
          <w:rFonts w:ascii="Times New Roman" w:hAnsi="Times New Roman" w:cs="Times New Roman"/>
          <w:color w:val="auto"/>
        </w:rPr>
        <w:t xml:space="preserve">L’incidence de l’athérosclérose coronaire est en relation étroite avec la cholestérolémie (beaucoup moins avec la triglycéridémie). </w:t>
      </w:r>
    </w:p>
    <w:p w:rsidR="00B86BB2" w:rsidRPr="00A848D5" w:rsidRDefault="00B86BB2" w:rsidP="00E31598">
      <w:pPr>
        <w:pStyle w:val="Default"/>
        <w:numPr>
          <w:ilvl w:val="0"/>
          <w:numId w:val="5"/>
        </w:numPr>
        <w:rPr>
          <w:rFonts w:ascii="Times New Roman" w:hAnsi="Times New Roman" w:cs="Times New Roman"/>
          <w:color w:val="auto"/>
        </w:rPr>
      </w:pPr>
      <w:r w:rsidRPr="00A848D5">
        <w:rPr>
          <w:rFonts w:ascii="Times New Roman" w:hAnsi="Times New Roman" w:cs="Times New Roman"/>
          <w:color w:val="auto"/>
        </w:rPr>
        <w:t>1% de diminution du cholestérol plasmatique entraînerait une réduction de 2 % des mala</w:t>
      </w:r>
      <w:r w:rsidRPr="00A848D5">
        <w:rPr>
          <w:rFonts w:ascii="Times New Roman" w:hAnsi="Times New Roman" w:cs="Times New Roman"/>
          <w:color w:val="auto"/>
        </w:rPr>
        <w:softHyphen/>
        <w:t xml:space="preserve">dies cardio-vasculaires. </w:t>
      </w:r>
    </w:p>
    <w:p w:rsidR="00B86BB2" w:rsidRPr="00A848D5" w:rsidRDefault="00B86BB2" w:rsidP="00E31598">
      <w:pPr>
        <w:pStyle w:val="Default"/>
        <w:numPr>
          <w:ilvl w:val="0"/>
          <w:numId w:val="5"/>
        </w:numPr>
        <w:rPr>
          <w:rFonts w:ascii="Times New Roman" w:hAnsi="Times New Roman" w:cs="Times New Roman"/>
          <w:color w:val="auto"/>
        </w:rPr>
      </w:pPr>
      <w:r w:rsidRPr="00A848D5">
        <w:rPr>
          <w:rFonts w:ascii="Times New Roman" w:hAnsi="Times New Roman" w:cs="Times New Roman"/>
          <w:color w:val="auto"/>
        </w:rPr>
        <w:t xml:space="preserve">Pouvoir athérogène des hyperlipidémies primitives et secondaires (myxœdème, diabète). </w:t>
      </w:r>
    </w:p>
    <w:p w:rsidR="00B86BB2" w:rsidRPr="00A848D5" w:rsidRDefault="00B86BB2" w:rsidP="00B86BB2">
      <w:pPr>
        <w:pStyle w:val="Default"/>
        <w:jc w:val="both"/>
        <w:rPr>
          <w:rFonts w:ascii="Times New Roman" w:hAnsi="Times New Roman" w:cs="Times New Roman"/>
          <w:color w:val="auto"/>
        </w:rPr>
      </w:pPr>
    </w:p>
    <w:p w:rsidR="00B86BB2" w:rsidRPr="00A848D5" w:rsidRDefault="00B86BB2" w:rsidP="00B86BB2">
      <w:pPr>
        <w:pStyle w:val="CM16"/>
        <w:spacing w:after="60"/>
        <w:jc w:val="both"/>
        <w:rPr>
          <w:rFonts w:ascii="Times New Roman" w:hAnsi="Times New Roman" w:cs="Times New Roman"/>
        </w:rPr>
      </w:pPr>
      <w:r w:rsidRPr="00A848D5">
        <w:rPr>
          <w:rFonts w:ascii="Times New Roman" w:hAnsi="Times New Roman" w:cs="Times New Roman"/>
          <w:b/>
          <w:bCs/>
        </w:rPr>
        <w:t xml:space="preserve">C/ Hypertension artérielle et athérosclérose </w:t>
      </w:r>
    </w:p>
    <w:p w:rsidR="00B86BB2" w:rsidRPr="00A848D5" w:rsidRDefault="00B86BB2" w:rsidP="00B86BB2">
      <w:pPr>
        <w:pStyle w:val="Default"/>
        <w:spacing w:line="271" w:lineRule="atLeast"/>
        <w:ind w:left="452" w:firstLine="267"/>
        <w:jc w:val="both"/>
        <w:rPr>
          <w:rFonts w:ascii="Times New Roman" w:hAnsi="Times New Roman" w:cs="Times New Roman"/>
          <w:color w:val="auto"/>
        </w:rPr>
      </w:pPr>
      <w:r w:rsidRPr="00A848D5">
        <w:rPr>
          <w:rFonts w:ascii="Times New Roman" w:hAnsi="Times New Roman" w:cs="Times New Roman"/>
          <w:color w:val="auto"/>
        </w:rPr>
        <w:t xml:space="preserve">L’hypertension artérielle est un facteur de risque indépendant, comme le tabagisme et l’hypercholestérolémie. </w:t>
      </w:r>
    </w:p>
    <w:p w:rsidR="00B86BB2" w:rsidRPr="00A848D5" w:rsidRDefault="00B86BB2" w:rsidP="00B86BB2">
      <w:pPr>
        <w:pStyle w:val="Default"/>
        <w:jc w:val="both"/>
        <w:rPr>
          <w:rFonts w:ascii="Times New Roman" w:hAnsi="Times New Roman" w:cs="Times New Roman"/>
          <w:color w:val="auto"/>
        </w:rPr>
      </w:pPr>
    </w:p>
    <w:p w:rsidR="00B86BB2" w:rsidRPr="00A848D5" w:rsidRDefault="00B86BB2" w:rsidP="00B86BB2">
      <w:pPr>
        <w:pStyle w:val="Default"/>
        <w:numPr>
          <w:ilvl w:val="0"/>
          <w:numId w:val="6"/>
        </w:numPr>
        <w:jc w:val="both"/>
        <w:rPr>
          <w:rFonts w:ascii="Times New Roman" w:hAnsi="Times New Roman" w:cs="Times New Roman"/>
          <w:color w:val="auto"/>
        </w:rPr>
      </w:pPr>
      <w:r w:rsidRPr="00A848D5">
        <w:rPr>
          <w:rFonts w:ascii="Times New Roman" w:hAnsi="Times New Roman" w:cs="Times New Roman"/>
          <w:color w:val="auto"/>
        </w:rPr>
        <w:t xml:space="preserve">L’incidence de la maladie coronarienne est d’autant plus importante que la TA est élevée, les valeurs de l’OMS (160 PAS, 95 PAD) correspondant déjà à une incidence accrue. Le rôle de l’HTA sur l’incidence de la cardiopathie ischémique est constamment retrouvé. </w:t>
      </w:r>
    </w:p>
    <w:p w:rsidR="00B86BB2" w:rsidRPr="00A848D5" w:rsidRDefault="00B86BB2" w:rsidP="00B86BB2">
      <w:pPr>
        <w:pStyle w:val="Default"/>
        <w:numPr>
          <w:ilvl w:val="0"/>
          <w:numId w:val="6"/>
        </w:numPr>
        <w:jc w:val="both"/>
        <w:rPr>
          <w:rFonts w:ascii="Times New Roman" w:hAnsi="Times New Roman" w:cs="Times New Roman"/>
          <w:color w:val="auto"/>
        </w:rPr>
      </w:pPr>
      <w:r w:rsidRPr="00A848D5">
        <w:rPr>
          <w:rFonts w:ascii="Times New Roman" w:hAnsi="Times New Roman" w:cs="Times New Roman"/>
          <w:color w:val="auto"/>
        </w:rPr>
        <w:t xml:space="preserve">L’HTA aggrave la mortalité due à l’angor et la fréquence de la mort subite. </w:t>
      </w:r>
    </w:p>
    <w:p w:rsidR="00B86BB2" w:rsidRPr="00A848D5" w:rsidRDefault="00B86BB2" w:rsidP="00B86BB2">
      <w:pPr>
        <w:pStyle w:val="Default"/>
        <w:numPr>
          <w:ilvl w:val="0"/>
          <w:numId w:val="7"/>
        </w:numPr>
        <w:jc w:val="both"/>
        <w:rPr>
          <w:rFonts w:ascii="Times New Roman" w:hAnsi="Times New Roman" w:cs="Times New Roman"/>
          <w:color w:val="auto"/>
        </w:rPr>
      </w:pPr>
      <w:r w:rsidRPr="00A848D5">
        <w:rPr>
          <w:rFonts w:ascii="Times New Roman" w:hAnsi="Times New Roman" w:cs="Times New Roman"/>
          <w:color w:val="auto"/>
        </w:rPr>
        <w:t>L’HTA joue un rôle important dans les accidents vasculaires cérébraux ischémiques athéro</w:t>
      </w:r>
      <w:r w:rsidRPr="00A848D5">
        <w:rPr>
          <w:rFonts w:ascii="Times New Roman" w:hAnsi="Times New Roman" w:cs="Times New Roman"/>
          <w:color w:val="auto"/>
        </w:rPr>
        <w:softHyphen/>
        <w:t xml:space="preserve">scléreux (50 % des AVC) dans les deux sexes, quel que soit l’âge. </w:t>
      </w:r>
    </w:p>
    <w:p w:rsidR="00B86BB2" w:rsidRPr="00A848D5" w:rsidRDefault="00B86BB2" w:rsidP="00B86BB2">
      <w:pPr>
        <w:pStyle w:val="Default"/>
        <w:jc w:val="both"/>
        <w:rPr>
          <w:rFonts w:ascii="Times New Roman" w:hAnsi="Times New Roman" w:cs="Times New Roman"/>
          <w:color w:val="auto"/>
        </w:rPr>
      </w:pPr>
    </w:p>
    <w:p w:rsidR="00B86BB2" w:rsidRPr="00A848D5" w:rsidRDefault="00B86BB2" w:rsidP="00B86BB2">
      <w:pPr>
        <w:pStyle w:val="CM19"/>
        <w:spacing w:after="327"/>
        <w:jc w:val="both"/>
        <w:rPr>
          <w:rFonts w:ascii="Times New Roman" w:hAnsi="Times New Roman" w:cs="Times New Roman"/>
        </w:rPr>
      </w:pPr>
      <w:r w:rsidRPr="00A848D5">
        <w:rPr>
          <w:rFonts w:ascii="Times New Roman" w:hAnsi="Times New Roman" w:cs="Times New Roman"/>
          <w:b/>
          <w:bCs/>
        </w:rPr>
        <w:t xml:space="preserve">D/ Tabac et athérosclérose </w:t>
      </w:r>
    </w:p>
    <w:p w:rsidR="00B86BB2" w:rsidRPr="00A848D5" w:rsidRDefault="00B86BB2" w:rsidP="00B86BB2">
      <w:pPr>
        <w:pStyle w:val="CM13"/>
        <w:ind w:left="170"/>
        <w:jc w:val="both"/>
        <w:rPr>
          <w:rFonts w:ascii="Times New Roman" w:hAnsi="Times New Roman" w:cs="Times New Roman"/>
        </w:rPr>
      </w:pPr>
      <w:r w:rsidRPr="00A848D5">
        <w:rPr>
          <w:rFonts w:ascii="Times New Roman" w:hAnsi="Times New Roman" w:cs="Times New Roman"/>
          <w:b/>
          <w:bCs/>
        </w:rPr>
        <w:t xml:space="preserve">1. Tabac : facteur de risque </w:t>
      </w:r>
    </w:p>
    <w:p w:rsidR="00B86BB2" w:rsidRPr="00A848D5" w:rsidRDefault="00B86BB2" w:rsidP="00B86BB2">
      <w:pPr>
        <w:pStyle w:val="CM17"/>
        <w:spacing w:after="235" w:line="271" w:lineRule="atLeast"/>
        <w:ind w:left="620" w:hanging="168"/>
        <w:jc w:val="both"/>
        <w:rPr>
          <w:rFonts w:ascii="Times New Roman" w:hAnsi="Times New Roman" w:cs="Times New Roman"/>
        </w:rPr>
      </w:pPr>
      <w:r w:rsidRPr="00A848D5">
        <w:rPr>
          <w:rFonts w:ascii="Times New Roman" w:hAnsi="Times New Roman" w:cs="Times New Roman"/>
        </w:rPr>
        <w:t>● Le tabac doit être considéré plus comme un facteur de risque des complications de l’athéro</w:t>
      </w:r>
      <w:r w:rsidRPr="00A848D5">
        <w:rPr>
          <w:rFonts w:ascii="Times New Roman" w:hAnsi="Times New Roman" w:cs="Times New Roman"/>
        </w:rPr>
        <w:softHyphen/>
        <w:t xml:space="preserve">sclérose des coronaires ou des artères des membres inférieurs que comme un facteur de risque de l’athérosclérose anatomique. </w:t>
      </w:r>
    </w:p>
    <w:p w:rsidR="00B86BB2" w:rsidRPr="00A848D5" w:rsidRDefault="00B86BB2" w:rsidP="00B86BB2">
      <w:pPr>
        <w:pStyle w:val="Default"/>
        <w:ind w:left="452"/>
        <w:jc w:val="both"/>
        <w:rPr>
          <w:rFonts w:ascii="Times New Roman" w:hAnsi="Times New Roman" w:cs="Times New Roman"/>
          <w:color w:val="auto"/>
        </w:rPr>
      </w:pPr>
      <w:r w:rsidRPr="00A848D5">
        <w:rPr>
          <w:rFonts w:ascii="Times New Roman" w:hAnsi="Times New Roman" w:cs="Times New Roman"/>
          <w:b/>
          <w:bCs/>
          <w:i/>
          <w:iCs/>
          <w:color w:val="auto"/>
        </w:rPr>
        <w:t xml:space="preserve">a) Mécanisme d’action </w:t>
      </w:r>
    </w:p>
    <w:p w:rsidR="00B86BB2" w:rsidRPr="00A848D5" w:rsidRDefault="00B86BB2" w:rsidP="00B86BB2">
      <w:pPr>
        <w:pStyle w:val="Default"/>
        <w:ind w:left="567"/>
        <w:jc w:val="both"/>
        <w:rPr>
          <w:rFonts w:ascii="Times New Roman" w:hAnsi="Times New Roman" w:cs="Times New Roman"/>
          <w:color w:val="auto"/>
        </w:rPr>
      </w:pPr>
      <w:r w:rsidRPr="00A848D5">
        <w:rPr>
          <w:rFonts w:ascii="Times New Roman" w:hAnsi="Times New Roman" w:cs="Times New Roman"/>
          <w:color w:val="auto"/>
        </w:rPr>
        <w:t xml:space="preserve">– Mécanisme de la toxicité artérielle du tabac : </w:t>
      </w:r>
    </w:p>
    <w:p w:rsidR="00E31598" w:rsidRDefault="00B86BB2" w:rsidP="00B86BB2">
      <w:pPr>
        <w:pStyle w:val="Default"/>
        <w:numPr>
          <w:ilvl w:val="0"/>
          <w:numId w:val="9"/>
        </w:numPr>
        <w:jc w:val="both"/>
        <w:rPr>
          <w:rFonts w:ascii="Times New Roman" w:hAnsi="Times New Roman" w:cs="Times New Roman"/>
          <w:color w:val="auto"/>
        </w:rPr>
      </w:pPr>
      <w:r w:rsidRPr="00A848D5">
        <w:rPr>
          <w:rFonts w:ascii="Times New Roman" w:hAnsi="Times New Roman" w:cs="Times New Roman"/>
          <w:color w:val="auto"/>
        </w:rPr>
        <w:t>la fumée de tabac a un effet toxique direct sur les cellules endothéliales. Elle déclenche</w:t>
      </w:r>
    </w:p>
    <w:p w:rsidR="00B86BB2" w:rsidRPr="00A848D5" w:rsidRDefault="00E31598" w:rsidP="00E31598">
      <w:pPr>
        <w:pStyle w:val="Default"/>
        <w:jc w:val="both"/>
        <w:rPr>
          <w:rFonts w:ascii="Times New Roman" w:hAnsi="Times New Roman" w:cs="Times New Roman"/>
          <w:color w:val="auto"/>
        </w:rPr>
      </w:pPr>
      <w:r>
        <w:rPr>
          <w:rFonts w:ascii="Times New Roman" w:hAnsi="Times New Roman" w:cs="Times New Roman"/>
          <w:color w:val="auto"/>
        </w:rPr>
        <w:t xml:space="preserve">       </w:t>
      </w:r>
      <w:r w:rsidR="00B86BB2" w:rsidRPr="00A848D5">
        <w:rPr>
          <w:rFonts w:ascii="Times New Roman" w:hAnsi="Times New Roman" w:cs="Times New Roman"/>
          <w:color w:val="auto"/>
        </w:rPr>
        <w:t xml:space="preserve"> </w:t>
      </w:r>
      <w:r>
        <w:rPr>
          <w:rFonts w:ascii="Times New Roman" w:hAnsi="Times New Roman" w:cs="Times New Roman"/>
          <w:color w:val="auto"/>
        </w:rPr>
        <w:t xml:space="preserve"> </w:t>
      </w:r>
      <w:r w:rsidR="00B86BB2" w:rsidRPr="00A848D5">
        <w:rPr>
          <w:rFonts w:ascii="Times New Roman" w:hAnsi="Times New Roman" w:cs="Times New Roman"/>
          <w:color w:val="auto"/>
        </w:rPr>
        <w:t xml:space="preserve">la dysfonction endothéliale, l’oxydation des LDL et la production du NO ; </w:t>
      </w:r>
    </w:p>
    <w:p w:rsidR="00E31598" w:rsidRDefault="00B86BB2" w:rsidP="00B86BB2">
      <w:pPr>
        <w:pStyle w:val="Default"/>
        <w:numPr>
          <w:ilvl w:val="0"/>
          <w:numId w:val="9"/>
        </w:numPr>
        <w:jc w:val="both"/>
        <w:rPr>
          <w:rFonts w:ascii="Times New Roman" w:hAnsi="Times New Roman" w:cs="Times New Roman"/>
          <w:color w:val="auto"/>
        </w:rPr>
      </w:pPr>
      <w:r w:rsidRPr="00A848D5">
        <w:rPr>
          <w:rFonts w:ascii="Times New Roman" w:hAnsi="Times New Roman" w:cs="Times New Roman"/>
          <w:color w:val="auto"/>
        </w:rPr>
        <w:t>le tabac est aussi un facteur thrombogène favorisant la libération du thromboxate A2</w:t>
      </w:r>
    </w:p>
    <w:p w:rsidR="00B86BB2" w:rsidRDefault="00E31598" w:rsidP="00E31598">
      <w:pPr>
        <w:pStyle w:val="Default"/>
        <w:jc w:val="both"/>
        <w:rPr>
          <w:rFonts w:ascii="Times New Roman" w:hAnsi="Times New Roman" w:cs="Times New Roman"/>
          <w:color w:val="auto"/>
        </w:rPr>
      </w:pPr>
      <w:r>
        <w:rPr>
          <w:rFonts w:ascii="Times New Roman" w:hAnsi="Times New Roman" w:cs="Times New Roman"/>
          <w:color w:val="auto"/>
        </w:rPr>
        <w:t xml:space="preserve">       </w:t>
      </w:r>
      <w:r w:rsidR="00B86BB2" w:rsidRPr="00A848D5">
        <w:rPr>
          <w:rFonts w:ascii="Times New Roman" w:hAnsi="Times New Roman" w:cs="Times New Roman"/>
          <w:color w:val="auto"/>
        </w:rPr>
        <w:t xml:space="preserve"> </w:t>
      </w:r>
      <w:r>
        <w:rPr>
          <w:rFonts w:ascii="Times New Roman" w:hAnsi="Times New Roman" w:cs="Times New Roman"/>
          <w:color w:val="auto"/>
        </w:rPr>
        <w:t xml:space="preserve">  </w:t>
      </w:r>
      <w:r w:rsidR="00B86BB2" w:rsidRPr="00A848D5">
        <w:rPr>
          <w:rFonts w:ascii="Times New Roman" w:hAnsi="Times New Roman" w:cs="Times New Roman"/>
          <w:color w:val="auto"/>
        </w:rPr>
        <w:t xml:space="preserve">par  les plaquettes et augmentant le taux de fibrinogène. </w:t>
      </w:r>
    </w:p>
    <w:p w:rsidR="00ED6742" w:rsidRPr="00A848D5" w:rsidRDefault="00ED6742" w:rsidP="00ED6742">
      <w:pPr>
        <w:pStyle w:val="Default"/>
        <w:jc w:val="both"/>
        <w:rPr>
          <w:rFonts w:ascii="Times New Roman" w:hAnsi="Times New Roman" w:cs="Times New Roman"/>
          <w:color w:val="auto"/>
        </w:rPr>
      </w:pPr>
    </w:p>
    <w:p w:rsidR="00C267ED" w:rsidRPr="00A848D5" w:rsidRDefault="00C267ED" w:rsidP="00C267ED">
      <w:pPr>
        <w:pStyle w:val="CM19"/>
        <w:spacing w:after="327"/>
        <w:jc w:val="both"/>
        <w:rPr>
          <w:rFonts w:ascii="Times New Roman" w:hAnsi="Times New Roman" w:cs="Times New Roman"/>
        </w:rPr>
      </w:pPr>
      <w:r w:rsidRPr="00A848D5">
        <w:rPr>
          <w:rFonts w:ascii="Times New Roman" w:hAnsi="Times New Roman" w:cs="Times New Roman"/>
          <w:b/>
          <w:bCs/>
        </w:rPr>
        <w:lastRenderedPageBreak/>
        <w:t xml:space="preserve">E/ Diabète et athérosclérose </w:t>
      </w:r>
    </w:p>
    <w:p w:rsidR="00C267ED" w:rsidRPr="00A848D5" w:rsidRDefault="00C267ED" w:rsidP="00C267ED">
      <w:pPr>
        <w:pStyle w:val="CM13"/>
        <w:ind w:left="170"/>
        <w:jc w:val="both"/>
        <w:rPr>
          <w:rFonts w:ascii="Times New Roman" w:hAnsi="Times New Roman" w:cs="Times New Roman"/>
        </w:rPr>
      </w:pPr>
      <w:r w:rsidRPr="00A848D5">
        <w:rPr>
          <w:rFonts w:ascii="Times New Roman" w:hAnsi="Times New Roman" w:cs="Times New Roman"/>
          <w:b/>
          <w:bCs/>
        </w:rPr>
        <w:t xml:space="preserve">1. Caractéristiques de l’athérosclérose diabétique </w:t>
      </w:r>
    </w:p>
    <w:p w:rsidR="00C267ED" w:rsidRPr="00A848D5" w:rsidRDefault="00C267ED" w:rsidP="00ED6742">
      <w:pPr>
        <w:pStyle w:val="CM6"/>
        <w:numPr>
          <w:ilvl w:val="0"/>
          <w:numId w:val="20"/>
        </w:numPr>
        <w:jc w:val="both"/>
        <w:rPr>
          <w:rFonts w:ascii="Times New Roman" w:hAnsi="Times New Roman" w:cs="Times New Roman"/>
        </w:rPr>
      </w:pPr>
      <w:r w:rsidRPr="00A848D5">
        <w:rPr>
          <w:rFonts w:ascii="Times New Roman" w:hAnsi="Times New Roman" w:cs="Times New Roman"/>
        </w:rPr>
        <w:t xml:space="preserve"> L’athérosclérose est plus précoce chez les diabétiques ; chez ces sujets, elle est aussi plus fré</w:t>
      </w:r>
      <w:r w:rsidRPr="00A848D5">
        <w:rPr>
          <w:rFonts w:ascii="Times New Roman" w:hAnsi="Times New Roman" w:cs="Times New Roman"/>
        </w:rPr>
        <w:softHyphen/>
        <w:t xml:space="preserve">quente et plus grave : </w:t>
      </w:r>
    </w:p>
    <w:p w:rsidR="00C267ED" w:rsidRPr="00A848D5" w:rsidRDefault="00C267ED" w:rsidP="00ED6742">
      <w:pPr>
        <w:pStyle w:val="Default"/>
        <w:numPr>
          <w:ilvl w:val="0"/>
          <w:numId w:val="20"/>
        </w:numPr>
        <w:jc w:val="both"/>
        <w:rPr>
          <w:rFonts w:ascii="Times New Roman" w:hAnsi="Times New Roman" w:cs="Times New Roman"/>
          <w:color w:val="auto"/>
        </w:rPr>
      </w:pPr>
      <w:r w:rsidRPr="00A848D5">
        <w:rPr>
          <w:rFonts w:ascii="Times New Roman" w:hAnsi="Times New Roman" w:cs="Times New Roman"/>
          <w:color w:val="auto"/>
        </w:rPr>
        <w:t xml:space="preserve">L’incidence du diabète dans l’athérosclérose des membres inférieurs est multipliée par 40, celle de l’infarctus du myocarde par 2 à 3, et enfin celle des AVC par 1 à 2. </w:t>
      </w:r>
    </w:p>
    <w:p w:rsidR="00C267ED" w:rsidRPr="00A848D5" w:rsidRDefault="00C267ED" w:rsidP="00ED6742">
      <w:pPr>
        <w:pStyle w:val="Default"/>
        <w:numPr>
          <w:ilvl w:val="0"/>
          <w:numId w:val="20"/>
        </w:numPr>
        <w:jc w:val="both"/>
        <w:rPr>
          <w:rFonts w:ascii="Times New Roman" w:hAnsi="Times New Roman" w:cs="Times New Roman"/>
          <w:color w:val="auto"/>
        </w:rPr>
      </w:pPr>
      <w:r w:rsidRPr="00A848D5">
        <w:rPr>
          <w:rFonts w:ascii="Times New Roman" w:hAnsi="Times New Roman" w:cs="Times New Roman"/>
          <w:color w:val="auto"/>
        </w:rPr>
        <w:t>La fréquence des décès postinfarctus du myocarde ou cérébral et des amputations pour arté</w:t>
      </w:r>
      <w:r w:rsidRPr="00A848D5">
        <w:rPr>
          <w:rFonts w:ascii="Times New Roman" w:hAnsi="Times New Roman" w:cs="Times New Roman"/>
          <w:color w:val="auto"/>
        </w:rPr>
        <w:softHyphen/>
        <w:t xml:space="preserve">rite est plus élevée chez le diabétique. </w:t>
      </w:r>
    </w:p>
    <w:p w:rsidR="00C267ED" w:rsidRPr="00A848D5" w:rsidRDefault="00C267ED" w:rsidP="00ED6742">
      <w:pPr>
        <w:pStyle w:val="Default"/>
        <w:jc w:val="both"/>
        <w:rPr>
          <w:rFonts w:ascii="Times New Roman" w:hAnsi="Times New Roman" w:cs="Times New Roman"/>
          <w:color w:val="auto"/>
        </w:rPr>
      </w:pPr>
    </w:p>
    <w:p w:rsidR="00C267ED" w:rsidRPr="00A848D5" w:rsidRDefault="00C267ED" w:rsidP="00ED6742">
      <w:pPr>
        <w:pStyle w:val="Default"/>
        <w:numPr>
          <w:ilvl w:val="0"/>
          <w:numId w:val="20"/>
        </w:numPr>
        <w:jc w:val="both"/>
        <w:rPr>
          <w:rFonts w:ascii="Times New Roman" w:hAnsi="Times New Roman" w:cs="Times New Roman"/>
          <w:color w:val="auto"/>
        </w:rPr>
      </w:pPr>
      <w:r w:rsidRPr="00A848D5">
        <w:rPr>
          <w:rFonts w:ascii="Times New Roman" w:hAnsi="Times New Roman" w:cs="Times New Roman"/>
          <w:color w:val="auto"/>
        </w:rPr>
        <w:t>La gravité de cette athérosclérose serait liée à l’atteinte de la microcirculation et aux décom</w:t>
      </w:r>
      <w:r w:rsidRPr="00A848D5">
        <w:rPr>
          <w:rFonts w:ascii="Times New Roman" w:hAnsi="Times New Roman" w:cs="Times New Roman"/>
          <w:color w:val="auto"/>
        </w:rPr>
        <w:softHyphen/>
        <w:t xml:space="preserve">pensations métaboliques induites par ces accidents. </w:t>
      </w:r>
    </w:p>
    <w:p w:rsidR="00C267ED" w:rsidRPr="00A848D5" w:rsidRDefault="00C267ED" w:rsidP="00ED6742">
      <w:pPr>
        <w:pStyle w:val="Default"/>
        <w:numPr>
          <w:ilvl w:val="0"/>
          <w:numId w:val="20"/>
        </w:numPr>
        <w:jc w:val="both"/>
        <w:rPr>
          <w:rFonts w:ascii="Times New Roman" w:hAnsi="Times New Roman" w:cs="Times New Roman"/>
          <w:color w:val="auto"/>
        </w:rPr>
      </w:pPr>
      <w:r w:rsidRPr="00A848D5">
        <w:rPr>
          <w:rFonts w:ascii="Times New Roman" w:hAnsi="Times New Roman" w:cs="Times New Roman"/>
          <w:color w:val="auto"/>
        </w:rPr>
        <w:t xml:space="preserve">Cette athérosclérose se caractérise topographiquement par l’atteinte distale artériolaire. </w:t>
      </w:r>
    </w:p>
    <w:p w:rsidR="00C267ED" w:rsidRPr="00A848D5" w:rsidRDefault="00C267ED" w:rsidP="00ED6742">
      <w:pPr>
        <w:pStyle w:val="Default"/>
        <w:jc w:val="both"/>
        <w:rPr>
          <w:rFonts w:ascii="Times New Roman" w:hAnsi="Times New Roman" w:cs="Times New Roman"/>
          <w:color w:val="auto"/>
        </w:rPr>
      </w:pPr>
    </w:p>
    <w:p w:rsidR="00C267ED" w:rsidRPr="00A848D5" w:rsidRDefault="00C267ED" w:rsidP="00C267ED">
      <w:pPr>
        <w:pStyle w:val="CM19"/>
        <w:spacing w:after="327"/>
        <w:jc w:val="both"/>
        <w:rPr>
          <w:rFonts w:ascii="Times New Roman" w:hAnsi="Times New Roman" w:cs="Times New Roman"/>
        </w:rPr>
      </w:pPr>
      <w:r w:rsidRPr="00A848D5">
        <w:rPr>
          <w:rFonts w:ascii="Times New Roman" w:hAnsi="Times New Roman" w:cs="Times New Roman"/>
          <w:b/>
          <w:bCs/>
        </w:rPr>
        <w:t xml:space="preserve">F/ Autres facteurs associés à l’athérosclérose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Hérédité cardio-vasculaire (incidence de cardiopathie ischémique multipliée par 2).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Obésité.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Sédentarité.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Stress.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Hyperuricémie.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Âge.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Sexe masculin.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Taux sanguin de fibrinogène (augmentation du risque parallèle à l’augmentation du taux sérique). </w:t>
      </w:r>
    </w:p>
    <w:p w:rsidR="00C267ED" w:rsidRPr="00A848D5" w:rsidRDefault="00C267ED" w:rsidP="00ED6742">
      <w:pPr>
        <w:pStyle w:val="Default"/>
        <w:numPr>
          <w:ilvl w:val="0"/>
          <w:numId w:val="21"/>
        </w:numPr>
        <w:jc w:val="both"/>
        <w:rPr>
          <w:rFonts w:ascii="Times New Roman" w:hAnsi="Times New Roman" w:cs="Times New Roman"/>
          <w:color w:val="auto"/>
        </w:rPr>
      </w:pPr>
      <w:r w:rsidRPr="00A848D5">
        <w:rPr>
          <w:rFonts w:ascii="Times New Roman" w:hAnsi="Times New Roman" w:cs="Times New Roman"/>
          <w:color w:val="auto"/>
        </w:rPr>
        <w:t xml:space="preserve">Cas particulier de l’athérome du greffon cardiaque (immunologique). </w:t>
      </w:r>
    </w:p>
    <w:p w:rsidR="00C267ED" w:rsidRPr="00A848D5" w:rsidRDefault="00C267ED" w:rsidP="00C267ED">
      <w:pPr>
        <w:pStyle w:val="Default"/>
        <w:rPr>
          <w:rFonts w:ascii="Times New Roman" w:hAnsi="Times New Roman" w:cs="Times New Roman"/>
          <w:color w:val="auto"/>
        </w:rPr>
      </w:pPr>
    </w:p>
    <w:p w:rsidR="00C267ED" w:rsidRPr="00A848D5" w:rsidRDefault="00C267ED" w:rsidP="00ED6742">
      <w:pPr>
        <w:pStyle w:val="Default"/>
        <w:jc w:val="both"/>
        <w:rPr>
          <w:rFonts w:ascii="Times New Roman" w:hAnsi="Times New Roman" w:cs="Times New Roman"/>
          <w:color w:val="auto"/>
        </w:rPr>
      </w:pPr>
    </w:p>
    <w:p w:rsidR="00C267ED" w:rsidRPr="005D6F85" w:rsidRDefault="00C267ED" w:rsidP="00C267ED">
      <w:pPr>
        <w:pStyle w:val="CM18"/>
        <w:pageBreakBefore/>
        <w:spacing w:after="457" w:line="328" w:lineRule="atLeast"/>
        <w:jc w:val="center"/>
        <w:rPr>
          <w:rFonts w:cs="Aldine 721 BT"/>
          <w:color w:val="F68835"/>
          <w:sz w:val="32"/>
          <w:szCs w:val="32"/>
        </w:rPr>
      </w:pPr>
      <w:r w:rsidRPr="005D6F85">
        <w:rPr>
          <w:rFonts w:ascii="Times New Roman" w:hAnsi="Times New Roman" w:cs="Times New Roman"/>
          <w:b/>
          <w:bCs/>
          <w:color w:val="F68835"/>
          <w:sz w:val="32"/>
          <w:szCs w:val="32"/>
        </w:rPr>
        <w:lastRenderedPageBreak/>
        <w:t>PRINCIPES DU TRAITEM</w:t>
      </w:r>
      <w:r w:rsidRPr="005D6F85">
        <w:rPr>
          <w:rFonts w:cs="Aldine 721 BT"/>
          <w:b/>
          <w:bCs/>
          <w:color w:val="F68835"/>
          <w:sz w:val="32"/>
          <w:szCs w:val="32"/>
        </w:rPr>
        <w:t xml:space="preserve">ENT PRÉVENTIF </w:t>
      </w:r>
    </w:p>
    <w:p w:rsidR="00C267ED" w:rsidRDefault="00C267ED" w:rsidP="00C267ED">
      <w:pPr>
        <w:pStyle w:val="CM16"/>
        <w:spacing w:after="60"/>
        <w:jc w:val="both"/>
        <w:rPr>
          <w:rFonts w:cs="Aldine 721 BT"/>
          <w:color w:val="231D1D"/>
          <w:sz w:val="28"/>
          <w:szCs w:val="28"/>
        </w:rPr>
      </w:pPr>
      <w:r>
        <w:rPr>
          <w:rFonts w:cs="Aldine 721 BT"/>
          <w:b/>
          <w:bCs/>
          <w:color w:val="231D1D"/>
          <w:sz w:val="28"/>
          <w:szCs w:val="28"/>
        </w:rPr>
        <w:t xml:space="preserve">A/ Prévention primaire </w:t>
      </w:r>
    </w:p>
    <w:p w:rsidR="00C267ED" w:rsidRDefault="00C267ED" w:rsidP="00C267ED">
      <w:pPr>
        <w:pStyle w:val="CM17"/>
        <w:spacing w:after="235" w:line="271" w:lineRule="atLeast"/>
        <w:ind w:left="620" w:hanging="168"/>
        <w:jc w:val="both"/>
        <w:rPr>
          <w:rFonts w:cs="Aldine 721 BT"/>
          <w:color w:val="231D1D"/>
          <w:sz w:val="23"/>
          <w:szCs w:val="23"/>
        </w:rPr>
      </w:pPr>
      <w:r>
        <w:rPr>
          <w:rFonts w:cs="Aldine 721 BT"/>
          <w:color w:val="231D1D"/>
          <w:sz w:val="14"/>
          <w:szCs w:val="14"/>
        </w:rPr>
        <w:t xml:space="preserve">● </w:t>
      </w:r>
      <w:r>
        <w:rPr>
          <w:rFonts w:cs="Aldine 721 BT"/>
          <w:color w:val="231D1D"/>
          <w:sz w:val="23"/>
          <w:szCs w:val="23"/>
        </w:rPr>
        <w:t>La prévention primaire peut être globale, véhiculée par les médias, ou individuelle, c’est-à</w:t>
      </w:r>
      <w:r>
        <w:rPr>
          <w:rFonts w:cs="Aldine 721 BT"/>
          <w:color w:val="231D1D"/>
          <w:sz w:val="23"/>
          <w:szCs w:val="23"/>
        </w:rPr>
        <w:softHyphen/>
        <w:t xml:space="preserve">dire après évaluation des facteurs de risque pour un sujet donné. </w:t>
      </w:r>
    </w:p>
    <w:p w:rsidR="00C267ED" w:rsidRDefault="00C267ED" w:rsidP="00C267ED">
      <w:pPr>
        <w:pStyle w:val="CM13"/>
        <w:ind w:left="170"/>
        <w:jc w:val="both"/>
        <w:rPr>
          <w:rFonts w:cs="Aldine 721 BT"/>
          <w:color w:val="231D1D"/>
          <w:sz w:val="26"/>
          <w:szCs w:val="26"/>
        </w:rPr>
      </w:pPr>
      <w:r>
        <w:rPr>
          <w:rFonts w:cs="Aldine 721 BT"/>
          <w:b/>
          <w:bCs/>
          <w:color w:val="231D1D"/>
          <w:sz w:val="26"/>
          <w:szCs w:val="26"/>
        </w:rPr>
        <w:t xml:space="preserve">1. Contrôle de l’HTA </w:t>
      </w:r>
    </w:p>
    <w:p w:rsidR="00C267ED" w:rsidRDefault="00C267ED" w:rsidP="00C267ED">
      <w:pPr>
        <w:pStyle w:val="CM17"/>
        <w:spacing w:after="235" w:line="271" w:lineRule="atLeast"/>
        <w:ind w:left="620" w:hanging="168"/>
        <w:jc w:val="both"/>
        <w:rPr>
          <w:rFonts w:cs="Aldine 721 BT"/>
          <w:color w:val="231D1D"/>
          <w:sz w:val="23"/>
          <w:szCs w:val="23"/>
        </w:rPr>
      </w:pPr>
      <w:r>
        <w:rPr>
          <w:rFonts w:cs="Aldine 721 BT"/>
          <w:color w:val="231D1D"/>
          <w:sz w:val="14"/>
          <w:szCs w:val="14"/>
        </w:rPr>
        <w:t xml:space="preserve">● </w:t>
      </w:r>
      <w:r>
        <w:rPr>
          <w:rFonts w:cs="Aldine 721 BT"/>
          <w:color w:val="231D1D"/>
          <w:sz w:val="23"/>
          <w:szCs w:val="23"/>
        </w:rPr>
        <w:t>Rôle démontré sur la mortalité par AVC, insuffisance cardiaque ou néphropathie, mais incer</w:t>
      </w:r>
      <w:r>
        <w:rPr>
          <w:rFonts w:cs="Aldine 721 BT"/>
          <w:color w:val="231D1D"/>
          <w:sz w:val="23"/>
          <w:szCs w:val="23"/>
        </w:rPr>
        <w:softHyphen/>
        <w:t xml:space="preserve">tain si l’on considère l’infarctus du myocarde ou les complications ischémiques. </w:t>
      </w:r>
    </w:p>
    <w:p w:rsidR="00C267ED" w:rsidRDefault="00C267ED" w:rsidP="00C267ED">
      <w:pPr>
        <w:pStyle w:val="CM13"/>
        <w:ind w:left="170"/>
        <w:jc w:val="both"/>
        <w:rPr>
          <w:rFonts w:cs="Aldine 721 BT"/>
          <w:color w:val="231D1D"/>
          <w:sz w:val="26"/>
          <w:szCs w:val="26"/>
        </w:rPr>
      </w:pPr>
      <w:r>
        <w:rPr>
          <w:rFonts w:cs="Aldine 721 BT"/>
          <w:b/>
          <w:bCs/>
          <w:color w:val="231D1D"/>
          <w:sz w:val="26"/>
          <w:szCs w:val="26"/>
        </w:rPr>
        <w:t xml:space="preserve">2. Arrêt du tabac </w:t>
      </w:r>
    </w:p>
    <w:p w:rsidR="00C267ED" w:rsidRDefault="00C267ED" w:rsidP="00197BE7">
      <w:pPr>
        <w:pStyle w:val="Default"/>
        <w:numPr>
          <w:ilvl w:val="0"/>
          <w:numId w:val="26"/>
        </w:numPr>
        <w:rPr>
          <w:color w:val="231D1D"/>
          <w:sz w:val="23"/>
          <w:szCs w:val="23"/>
        </w:rPr>
      </w:pPr>
      <w:r>
        <w:rPr>
          <w:color w:val="231D1D"/>
          <w:sz w:val="23"/>
          <w:szCs w:val="23"/>
        </w:rPr>
        <w:t xml:space="preserve">La mortalité des ex-fumeurs étant inférieure à celle des fumeurs, la prévention primaire se devrait d’être efficace. C’est le premier objectif à atteindre dans la prise en charge du malade athéroscléreux. </w:t>
      </w:r>
    </w:p>
    <w:p w:rsidR="00C267ED" w:rsidRDefault="00C267ED" w:rsidP="00197BE7">
      <w:pPr>
        <w:pStyle w:val="Default"/>
        <w:numPr>
          <w:ilvl w:val="0"/>
          <w:numId w:val="26"/>
        </w:numPr>
        <w:rPr>
          <w:color w:val="231D1D"/>
          <w:sz w:val="23"/>
          <w:szCs w:val="23"/>
        </w:rPr>
      </w:pPr>
      <w:r>
        <w:rPr>
          <w:color w:val="231D1D"/>
          <w:sz w:val="23"/>
          <w:szCs w:val="23"/>
        </w:rPr>
        <w:t xml:space="preserve">Le bénéfice du sevrage tabagique est précoce et important : </w:t>
      </w:r>
    </w:p>
    <w:p w:rsidR="00C267ED" w:rsidRDefault="00C267ED" w:rsidP="00197BE7">
      <w:pPr>
        <w:pStyle w:val="Default"/>
        <w:rPr>
          <w:color w:val="231D1D"/>
          <w:sz w:val="23"/>
          <w:szCs w:val="23"/>
        </w:rPr>
      </w:pPr>
    </w:p>
    <w:p w:rsidR="00C267ED" w:rsidRDefault="00C267ED" w:rsidP="00197BE7">
      <w:pPr>
        <w:pStyle w:val="CM15"/>
        <w:ind w:left="1428"/>
        <w:jc w:val="both"/>
        <w:rPr>
          <w:rFonts w:cs="Aldine 721 BT"/>
          <w:color w:val="231D1D"/>
          <w:sz w:val="23"/>
          <w:szCs w:val="23"/>
        </w:rPr>
      </w:pPr>
      <w:r>
        <w:rPr>
          <w:rFonts w:cs="Aldine 721 BT"/>
          <w:color w:val="231D1D"/>
          <w:sz w:val="23"/>
          <w:szCs w:val="23"/>
        </w:rPr>
        <w:t>dès la deuxième ou la troisième année de sevrage, le risque coronarien ne diffère plus signi</w:t>
      </w:r>
      <w:r>
        <w:rPr>
          <w:rFonts w:cs="Aldine 721 BT"/>
          <w:color w:val="231D1D"/>
          <w:sz w:val="23"/>
          <w:szCs w:val="23"/>
        </w:rPr>
        <w:softHyphen/>
        <w:t xml:space="preserve">ficativement de celui des non-fumeurs et, en prévention secondaire, dès la première année après l’accident coronarien le risque est diminué de 50 % environ. </w:t>
      </w:r>
    </w:p>
    <w:p w:rsidR="00C267ED" w:rsidRDefault="00C267ED" w:rsidP="00C267ED">
      <w:pPr>
        <w:pStyle w:val="CM13"/>
        <w:ind w:left="170"/>
        <w:jc w:val="both"/>
        <w:rPr>
          <w:rFonts w:cs="Aldine 721 BT"/>
          <w:color w:val="231D1D"/>
          <w:sz w:val="26"/>
          <w:szCs w:val="26"/>
        </w:rPr>
      </w:pPr>
      <w:r>
        <w:rPr>
          <w:rFonts w:cs="Aldine 721 BT"/>
          <w:b/>
          <w:bCs/>
          <w:color w:val="231D1D"/>
          <w:sz w:val="26"/>
          <w:szCs w:val="26"/>
        </w:rPr>
        <w:t xml:space="preserve">3. Contrôle de l’hypercholestérolémie </w:t>
      </w:r>
    </w:p>
    <w:p w:rsidR="00C267ED" w:rsidRDefault="00C267ED" w:rsidP="00ED6742">
      <w:pPr>
        <w:pStyle w:val="Default"/>
        <w:numPr>
          <w:ilvl w:val="0"/>
          <w:numId w:val="22"/>
        </w:numPr>
        <w:jc w:val="both"/>
        <w:rPr>
          <w:color w:val="231D1D"/>
          <w:sz w:val="23"/>
          <w:szCs w:val="23"/>
        </w:rPr>
      </w:pPr>
      <w:r>
        <w:rPr>
          <w:color w:val="231D1D"/>
          <w:sz w:val="23"/>
          <w:szCs w:val="23"/>
        </w:rPr>
        <w:t>Son abaissement réduit la fréquence des accidents coronariens et probablement la mortalité de cause cardio-vasculaire. L’approche diététique (diminution des graisses, poisson…) asso</w:t>
      </w:r>
      <w:r>
        <w:rPr>
          <w:color w:val="231D1D"/>
          <w:sz w:val="23"/>
          <w:szCs w:val="23"/>
        </w:rPr>
        <w:softHyphen/>
        <w:t xml:space="preserve">ciée au traitement par les statines a prouvé son efficacité. Une baisse de 30 % du LDL-cholestérol entraîne une diminution de 30 % du risque relatif coronarien, que ce soit en prévention primaire ou secondaire. </w:t>
      </w:r>
    </w:p>
    <w:p w:rsidR="00C267ED" w:rsidRDefault="00C267ED" w:rsidP="00ED6742">
      <w:pPr>
        <w:pStyle w:val="Default"/>
        <w:numPr>
          <w:ilvl w:val="0"/>
          <w:numId w:val="22"/>
        </w:numPr>
        <w:jc w:val="both"/>
        <w:rPr>
          <w:color w:val="231D1D"/>
          <w:sz w:val="23"/>
          <w:szCs w:val="23"/>
        </w:rPr>
      </w:pPr>
      <w:r>
        <w:rPr>
          <w:color w:val="231D1D"/>
          <w:sz w:val="23"/>
          <w:szCs w:val="23"/>
        </w:rPr>
        <w:t xml:space="preserve">La découverte d’hypercholestérolémie nécessite initialement une prise en charge diététique. </w:t>
      </w:r>
    </w:p>
    <w:p w:rsidR="00C267ED" w:rsidRDefault="00C267ED" w:rsidP="00ED6742">
      <w:pPr>
        <w:pStyle w:val="Default"/>
        <w:numPr>
          <w:ilvl w:val="0"/>
          <w:numId w:val="22"/>
        </w:numPr>
        <w:jc w:val="both"/>
        <w:rPr>
          <w:color w:val="231D1D"/>
          <w:sz w:val="23"/>
          <w:szCs w:val="23"/>
        </w:rPr>
      </w:pPr>
      <w:r>
        <w:rPr>
          <w:color w:val="231D1D"/>
          <w:sz w:val="23"/>
          <w:szCs w:val="23"/>
        </w:rPr>
        <w:t xml:space="preserve">La prise d’un traitement médicamenteux dépend du nombre des autres facteurs de risque. </w:t>
      </w:r>
    </w:p>
    <w:p w:rsidR="00C267ED" w:rsidRDefault="00C267ED" w:rsidP="00ED6742">
      <w:pPr>
        <w:pStyle w:val="Default"/>
        <w:numPr>
          <w:ilvl w:val="0"/>
          <w:numId w:val="22"/>
        </w:numPr>
        <w:jc w:val="both"/>
        <w:rPr>
          <w:color w:val="231D1D"/>
          <w:sz w:val="23"/>
          <w:szCs w:val="23"/>
        </w:rPr>
      </w:pPr>
      <w:r>
        <w:rPr>
          <w:color w:val="231D1D"/>
          <w:sz w:val="23"/>
          <w:szCs w:val="23"/>
        </w:rPr>
        <w:t>Pour la prévention primaire, les seuils d’intervention sont un LDL-cholestérol supérieur res</w:t>
      </w:r>
      <w:r>
        <w:rPr>
          <w:color w:val="231D1D"/>
          <w:sz w:val="23"/>
          <w:szCs w:val="23"/>
        </w:rPr>
        <w:softHyphen/>
        <w:t xml:space="preserve">pectivement à 2,2 g/l, 1,6 g/l et 1,2 g/l lorsqu’il existe 0, 1 ou 2 et plus facteurs de risque car-dio-vasculaire associés à la dyslipidémie. </w:t>
      </w:r>
    </w:p>
    <w:p w:rsidR="00C267ED" w:rsidRDefault="00C267ED" w:rsidP="00ED6742">
      <w:pPr>
        <w:pStyle w:val="Default"/>
        <w:numPr>
          <w:ilvl w:val="0"/>
          <w:numId w:val="22"/>
        </w:numPr>
        <w:jc w:val="both"/>
        <w:rPr>
          <w:color w:val="231D1D"/>
          <w:sz w:val="23"/>
          <w:szCs w:val="23"/>
        </w:rPr>
      </w:pPr>
      <w:r>
        <w:rPr>
          <w:color w:val="231D1D"/>
          <w:sz w:val="23"/>
          <w:szCs w:val="23"/>
        </w:rPr>
        <w:t>La première étape de la prise en charge est la prescription de règles hygiénodiététiques pen</w:t>
      </w:r>
      <w:r>
        <w:rPr>
          <w:color w:val="231D1D"/>
          <w:sz w:val="23"/>
          <w:szCs w:val="23"/>
        </w:rPr>
        <w:softHyphen/>
        <w:t xml:space="preserve">dant trois mois. Si ces prescriptions sont inefficaces, prescription de statine en plus des règles hygiénodiététiques. </w:t>
      </w:r>
    </w:p>
    <w:p w:rsidR="00C267ED" w:rsidRDefault="00C267ED" w:rsidP="00ED6742">
      <w:pPr>
        <w:pStyle w:val="CM17"/>
        <w:numPr>
          <w:ilvl w:val="0"/>
          <w:numId w:val="22"/>
        </w:numPr>
        <w:spacing w:after="235" w:line="271" w:lineRule="atLeast"/>
        <w:jc w:val="both"/>
        <w:rPr>
          <w:rFonts w:cs="Aldine 721 BT"/>
          <w:color w:val="231D1D"/>
          <w:sz w:val="23"/>
          <w:szCs w:val="23"/>
        </w:rPr>
      </w:pPr>
      <w:r>
        <w:rPr>
          <w:rFonts w:cs="Aldine 721 BT"/>
          <w:color w:val="231D1D"/>
          <w:sz w:val="14"/>
          <w:szCs w:val="14"/>
        </w:rPr>
        <w:t xml:space="preserve"> </w:t>
      </w:r>
      <w:r>
        <w:rPr>
          <w:rFonts w:cs="Aldine 721 BT"/>
          <w:color w:val="231D1D"/>
          <w:sz w:val="23"/>
          <w:szCs w:val="23"/>
        </w:rPr>
        <w:t xml:space="preserve">Chez les sujets à HDL-cholestérol inférieur à 0,35 g/l, les règles diététiques et la pratique du sport sont conseillées, mais il n’y a pas de véritables traitements médicamenteux. </w:t>
      </w:r>
    </w:p>
    <w:p w:rsidR="00C267ED" w:rsidRDefault="00C267ED" w:rsidP="00C267ED">
      <w:pPr>
        <w:pStyle w:val="CM13"/>
        <w:ind w:left="170"/>
        <w:jc w:val="both"/>
        <w:rPr>
          <w:rFonts w:cs="Aldine 721 BT"/>
          <w:color w:val="231D1D"/>
          <w:sz w:val="26"/>
          <w:szCs w:val="26"/>
        </w:rPr>
      </w:pPr>
      <w:r>
        <w:rPr>
          <w:rFonts w:cs="Aldine 721 BT"/>
          <w:b/>
          <w:bCs/>
          <w:color w:val="231D1D"/>
          <w:sz w:val="26"/>
          <w:szCs w:val="26"/>
        </w:rPr>
        <w:t xml:space="preserve">4. Pratique d’une activité physique </w:t>
      </w:r>
    </w:p>
    <w:p w:rsidR="00C267ED" w:rsidRDefault="00C267ED" w:rsidP="00ED6742">
      <w:pPr>
        <w:pStyle w:val="CM17"/>
        <w:spacing w:after="235" w:line="271" w:lineRule="atLeast"/>
        <w:ind w:left="876" w:hanging="168"/>
        <w:rPr>
          <w:rFonts w:cs="Aldine 721 BT"/>
          <w:color w:val="231D1D"/>
          <w:sz w:val="23"/>
          <w:szCs w:val="23"/>
        </w:rPr>
      </w:pPr>
      <w:r>
        <w:rPr>
          <w:rFonts w:cs="Aldine 721 BT"/>
          <w:color w:val="231D1D"/>
          <w:sz w:val="14"/>
          <w:szCs w:val="14"/>
        </w:rPr>
        <w:t xml:space="preserve">● </w:t>
      </w:r>
      <w:r>
        <w:rPr>
          <w:rFonts w:cs="Aldine 721 BT"/>
          <w:color w:val="231D1D"/>
          <w:sz w:val="23"/>
          <w:szCs w:val="23"/>
        </w:rPr>
        <w:t>Modérée et régulière, elle apporte un bénéfice important (diminution du stress, augmenta</w:t>
      </w:r>
      <w:r>
        <w:rPr>
          <w:rFonts w:cs="Aldine 721 BT"/>
          <w:color w:val="231D1D"/>
          <w:sz w:val="23"/>
          <w:szCs w:val="23"/>
        </w:rPr>
        <w:softHyphen/>
        <w:t>tion du HDL-cholestérol…).</w:t>
      </w:r>
    </w:p>
    <w:p w:rsidR="00197BE7" w:rsidRDefault="00197BE7" w:rsidP="00ED6742">
      <w:pPr>
        <w:pStyle w:val="Default"/>
        <w:ind w:left="256"/>
      </w:pPr>
      <w:r>
        <w:t xml:space="preserve">          </w:t>
      </w:r>
      <w:r w:rsidR="00C267ED">
        <w:t xml:space="preserve">Au total ,il apparait utile de lutter contre  les facteurs de risque pour les sujets à très </w:t>
      </w:r>
    </w:p>
    <w:p w:rsidR="00C267ED" w:rsidRDefault="00197BE7" w:rsidP="00ED6742">
      <w:pPr>
        <w:pStyle w:val="Default"/>
        <w:ind w:left="256"/>
      </w:pPr>
      <w:r>
        <w:t xml:space="preserve">          </w:t>
      </w:r>
      <w:r w:rsidR="00C267ED">
        <w:t>haut risque afin</w:t>
      </w:r>
      <w:r>
        <w:t xml:space="preserve"> d</w:t>
      </w:r>
      <w:r w:rsidR="00C267ED">
        <w:t>e réduire la fréquence des :</w:t>
      </w:r>
    </w:p>
    <w:p w:rsidR="00C267ED" w:rsidRDefault="00C267ED" w:rsidP="00197BE7">
      <w:pPr>
        <w:pStyle w:val="Default"/>
        <w:ind w:left="256" w:firstLine="878"/>
      </w:pPr>
      <w:r>
        <w:t>-AVC pour les hypertendus.</w:t>
      </w:r>
    </w:p>
    <w:p w:rsidR="00C267ED" w:rsidRDefault="00C267ED" w:rsidP="00197BE7">
      <w:pPr>
        <w:pStyle w:val="Default"/>
        <w:ind w:left="256" w:firstLine="878"/>
      </w:pPr>
      <w:r>
        <w:t>-Des coronaropathies pour les tabagiques et les hypercholésterolémiques.</w:t>
      </w:r>
    </w:p>
    <w:p w:rsidR="00C267ED" w:rsidRPr="00DE6FF5" w:rsidRDefault="00C267ED" w:rsidP="00197BE7">
      <w:pPr>
        <w:pStyle w:val="Default"/>
        <w:ind w:left="256" w:firstLine="878"/>
      </w:pPr>
      <w:r>
        <w:t>-De l’artérite des membres infrieurs pour les tabagiques.</w:t>
      </w:r>
    </w:p>
    <w:p w:rsidR="009E6BA1" w:rsidRDefault="009E6BA1" w:rsidP="00ED6742">
      <w:pPr>
        <w:ind w:left="256"/>
      </w:pPr>
    </w:p>
    <w:sectPr w:rsidR="009E6BA1" w:rsidSect="009E6BA1">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429" w:rsidRDefault="009E1429" w:rsidP="00661524">
      <w:pPr>
        <w:spacing w:after="0" w:line="240" w:lineRule="auto"/>
      </w:pPr>
      <w:r>
        <w:separator/>
      </w:r>
    </w:p>
  </w:endnote>
  <w:endnote w:type="continuationSeparator" w:id="1">
    <w:p w:rsidR="009E1429" w:rsidRDefault="009E1429" w:rsidP="00661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ldine 721 BT">
    <w:altName w:val="Aldin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627"/>
      <w:docPartObj>
        <w:docPartGallery w:val="Page Numbers (Bottom of Page)"/>
        <w:docPartUnique/>
      </w:docPartObj>
    </w:sdtPr>
    <w:sdtContent>
      <w:p w:rsidR="00661524" w:rsidRDefault="00AA4342">
        <w:pPr>
          <w:pStyle w:val="Pieddepage"/>
          <w:jc w:val="center"/>
        </w:pPr>
        <w:fldSimple w:instr=" PAGE   \* MERGEFORMAT ">
          <w:r w:rsidR="00804222">
            <w:rPr>
              <w:noProof/>
            </w:rPr>
            <w:t>1</w:t>
          </w:r>
        </w:fldSimple>
      </w:p>
    </w:sdtContent>
  </w:sdt>
  <w:p w:rsidR="00661524" w:rsidRDefault="0066152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429" w:rsidRDefault="009E1429" w:rsidP="00661524">
      <w:pPr>
        <w:spacing w:after="0" w:line="240" w:lineRule="auto"/>
      </w:pPr>
      <w:r>
        <w:separator/>
      </w:r>
    </w:p>
  </w:footnote>
  <w:footnote w:type="continuationSeparator" w:id="1">
    <w:p w:rsidR="009E1429" w:rsidRDefault="009E1429" w:rsidP="006615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8D5" w:rsidRPr="00A848D5" w:rsidRDefault="00A848D5">
    <w:pPr>
      <w:pStyle w:val="En-tte"/>
      <w:rPr>
        <w:b/>
        <w:i/>
      </w:rPr>
    </w:pPr>
    <w:r w:rsidRPr="00A848D5">
      <w:rPr>
        <w:b/>
        <w:i/>
      </w:rPr>
      <w:t>Enseignement gradué</w:t>
    </w:r>
    <w:r w:rsidR="00671E59">
      <w:rPr>
        <w:b/>
        <w:i/>
      </w:rPr>
      <w:t xml:space="preserve"> de cardiologie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50C1E9"/>
    <w:multiLevelType w:val="hybridMultilevel"/>
    <w:tmpl w:val="9279503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3F97346"/>
    <w:multiLevelType w:val="hybridMultilevel"/>
    <w:tmpl w:val="2BC7EB4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B43BA686"/>
    <w:multiLevelType w:val="hybridMultilevel"/>
    <w:tmpl w:val="DB1D3F5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C9AF7795"/>
    <w:multiLevelType w:val="hybridMultilevel"/>
    <w:tmpl w:val="A621AE6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E22B03F6"/>
    <w:multiLevelType w:val="hybridMultilevel"/>
    <w:tmpl w:val="D2BE8539"/>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E7923EB7"/>
    <w:multiLevelType w:val="hybridMultilevel"/>
    <w:tmpl w:val="E7083CC2"/>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ED195658"/>
    <w:multiLevelType w:val="hybridMultilevel"/>
    <w:tmpl w:val="8D3A6E78"/>
    <w:lvl w:ilvl="0" w:tplc="040C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3AD04A6"/>
    <w:multiLevelType w:val="hybridMultilevel"/>
    <w:tmpl w:val="4133A9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80F693F"/>
    <w:multiLevelType w:val="hybridMultilevel"/>
    <w:tmpl w:val="8F24E024"/>
    <w:lvl w:ilvl="0" w:tplc="FFFFFFFF">
      <w:start w:val="1"/>
      <w:numFmt w:val="bullet"/>
      <w:lvlText w:val="•"/>
      <w:lvlJc w:val="left"/>
      <w:pPr>
        <w:ind w:left="720" w:hanging="360"/>
      </w:pPr>
    </w:lvl>
    <w:lvl w:ilvl="1" w:tplc="75E8DFE2">
      <w:numFmt w:val="bullet"/>
      <w:lvlText w:val="–"/>
      <w:lvlJc w:val="left"/>
      <w:pPr>
        <w:ind w:left="1440" w:hanging="360"/>
      </w:pPr>
      <w:rPr>
        <w:rFonts w:ascii="Helvetica Neue" w:eastAsiaTheme="minorEastAsia" w:hAnsi="Helvetica Neue" w:cs="Helvetica Neu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1AB73C7"/>
    <w:multiLevelType w:val="hybridMultilevel"/>
    <w:tmpl w:val="EDD45BE6"/>
    <w:lvl w:ilvl="0" w:tplc="FFFFFFFF">
      <w:start w:val="1"/>
      <w:numFmt w:val="bullet"/>
      <w:lvlText w:val="•"/>
      <w:lvlJc w:val="left"/>
      <w:pPr>
        <w:ind w:left="1068" w:hanging="360"/>
      </w:p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127B2E6D"/>
    <w:multiLevelType w:val="hybridMultilevel"/>
    <w:tmpl w:val="AC7243E6"/>
    <w:lvl w:ilvl="0" w:tplc="040C0001">
      <w:start w:val="1"/>
      <w:numFmt w:val="bullet"/>
      <w:lvlText w:val=""/>
      <w:lvlJc w:val="left"/>
      <w:pPr>
        <w:tabs>
          <w:tab w:val="num" w:pos="714"/>
        </w:tabs>
        <w:ind w:left="714" w:hanging="360"/>
      </w:pPr>
      <w:rPr>
        <w:rFonts w:ascii="Symbol" w:hAnsi="Symbol" w:hint="default"/>
      </w:rPr>
    </w:lvl>
    <w:lvl w:ilvl="1" w:tplc="040C0001">
      <w:start w:val="1"/>
      <w:numFmt w:val="bullet"/>
      <w:lvlText w:val=""/>
      <w:lvlJc w:val="left"/>
      <w:pPr>
        <w:tabs>
          <w:tab w:val="num" w:pos="1434"/>
        </w:tabs>
        <w:ind w:left="1434" w:hanging="360"/>
      </w:pPr>
      <w:rPr>
        <w:rFonts w:ascii="Symbol" w:hAnsi="Symbol" w:hint="default"/>
      </w:rPr>
    </w:lvl>
    <w:lvl w:ilvl="2" w:tplc="040C0003">
      <w:start w:val="1"/>
      <w:numFmt w:val="bullet"/>
      <w:lvlText w:val="o"/>
      <w:lvlJc w:val="left"/>
      <w:pPr>
        <w:tabs>
          <w:tab w:val="num" w:pos="2154"/>
        </w:tabs>
        <w:ind w:left="2154" w:hanging="360"/>
      </w:pPr>
      <w:rPr>
        <w:rFonts w:ascii="Courier New" w:hAnsi="Courier New" w:hint="default"/>
      </w:rPr>
    </w:lvl>
    <w:lvl w:ilvl="3" w:tplc="CE2A9D5E">
      <w:numFmt w:val="bullet"/>
      <w:lvlText w:val="-"/>
      <w:lvlJc w:val="left"/>
      <w:pPr>
        <w:tabs>
          <w:tab w:val="num" w:pos="2874"/>
        </w:tabs>
        <w:ind w:left="2874" w:hanging="360"/>
      </w:pPr>
      <w:rPr>
        <w:rFonts w:ascii="Times New Roman" w:eastAsia="SimSun" w:hAnsi="Times New Roman" w:hint="default"/>
      </w:rPr>
    </w:lvl>
    <w:lvl w:ilvl="4" w:tplc="040C0003" w:tentative="1">
      <w:start w:val="1"/>
      <w:numFmt w:val="bullet"/>
      <w:lvlText w:val="o"/>
      <w:lvlJc w:val="left"/>
      <w:pPr>
        <w:tabs>
          <w:tab w:val="num" w:pos="3594"/>
        </w:tabs>
        <w:ind w:left="3594" w:hanging="360"/>
      </w:pPr>
      <w:rPr>
        <w:rFonts w:ascii="Courier New" w:hAnsi="Courier New" w:hint="default"/>
      </w:rPr>
    </w:lvl>
    <w:lvl w:ilvl="5" w:tplc="040C0005" w:tentative="1">
      <w:start w:val="1"/>
      <w:numFmt w:val="bullet"/>
      <w:lvlText w:val=""/>
      <w:lvlJc w:val="left"/>
      <w:pPr>
        <w:tabs>
          <w:tab w:val="num" w:pos="4314"/>
        </w:tabs>
        <w:ind w:left="4314" w:hanging="360"/>
      </w:pPr>
      <w:rPr>
        <w:rFonts w:ascii="Wingdings" w:hAnsi="Wingdings" w:hint="default"/>
      </w:rPr>
    </w:lvl>
    <w:lvl w:ilvl="6" w:tplc="040C0001" w:tentative="1">
      <w:start w:val="1"/>
      <w:numFmt w:val="bullet"/>
      <w:lvlText w:val=""/>
      <w:lvlJc w:val="left"/>
      <w:pPr>
        <w:tabs>
          <w:tab w:val="num" w:pos="5034"/>
        </w:tabs>
        <w:ind w:left="5034" w:hanging="360"/>
      </w:pPr>
      <w:rPr>
        <w:rFonts w:ascii="Symbol" w:hAnsi="Symbol" w:hint="default"/>
      </w:rPr>
    </w:lvl>
    <w:lvl w:ilvl="7" w:tplc="040C0003" w:tentative="1">
      <w:start w:val="1"/>
      <w:numFmt w:val="bullet"/>
      <w:lvlText w:val="o"/>
      <w:lvlJc w:val="left"/>
      <w:pPr>
        <w:tabs>
          <w:tab w:val="num" w:pos="5754"/>
        </w:tabs>
        <w:ind w:left="5754" w:hanging="360"/>
      </w:pPr>
      <w:rPr>
        <w:rFonts w:ascii="Courier New" w:hAnsi="Courier New" w:hint="default"/>
      </w:rPr>
    </w:lvl>
    <w:lvl w:ilvl="8" w:tplc="040C0005" w:tentative="1">
      <w:start w:val="1"/>
      <w:numFmt w:val="bullet"/>
      <w:lvlText w:val=""/>
      <w:lvlJc w:val="left"/>
      <w:pPr>
        <w:tabs>
          <w:tab w:val="num" w:pos="6474"/>
        </w:tabs>
        <w:ind w:left="6474" w:hanging="360"/>
      </w:pPr>
      <w:rPr>
        <w:rFonts w:ascii="Wingdings" w:hAnsi="Wingdings" w:hint="default"/>
      </w:rPr>
    </w:lvl>
  </w:abstractNum>
  <w:abstractNum w:abstractNumId="11">
    <w:nsid w:val="145E0C74"/>
    <w:multiLevelType w:val="hybridMultilevel"/>
    <w:tmpl w:val="01CE9674"/>
    <w:lvl w:ilvl="0" w:tplc="040C000B">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1CF2367F"/>
    <w:multiLevelType w:val="hybridMultilevel"/>
    <w:tmpl w:val="CF16202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D4B6FC6"/>
    <w:multiLevelType w:val="hybridMultilevel"/>
    <w:tmpl w:val="984E8D0C"/>
    <w:lvl w:ilvl="0" w:tplc="040C0005">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4">
    <w:nsid w:val="1FFB908E"/>
    <w:multiLevelType w:val="hybridMultilevel"/>
    <w:tmpl w:val="1552D67D"/>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2516006D"/>
    <w:multiLevelType w:val="hybridMultilevel"/>
    <w:tmpl w:val="07909B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DF53DEC"/>
    <w:multiLevelType w:val="hybridMultilevel"/>
    <w:tmpl w:val="A75D8E40"/>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44E72500"/>
    <w:multiLevelType w:val="hybridMultilevel"/>
    <w:tmpl w:val="4184B828"/>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B2075C"/>
    <w:multiLevelType w:val="hybridMultilevel"/>
    <w:tmpl w:val="0FE4F22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7981CD3"/>
    <w:multiLevelType w:val="multilevel"/>
    <w:tmpl w:val="040C0027"/>
    <w:lvl w:ilvl="0">
      <w:start w:val="1"/>
      <w:numFmt w:val="upperRoman"/>
      <w:pStyle w:val="Titre1"/>
      <w:lvlText w:val="%1."/>
      <w:lvlJc w:val="left"/>
      <w:pPr>
        <w:tabs>
          <w:tab w:val="num" w:pos="360"/>
        </w:tabs>
      </w:pPr>
      <w:rPr>
        <w:rFonts w:cs="Times New Roman"/>
      </w:rPr>
    </w:lvl>
    <w:lvl w:ilvl="1">
      <w:start w:val="1"/>
      <w:numFmt w:val="upperLetter"/>
      <w:pStyle w:val="Titre2"/>
      <w:lvlText w:val="%2."/>
      <w:lvlJc w:val="left"/>
      <w:pPr>
        <w:tabs>
          <w:tab w:val="num" w:pos="1080"/>
        </w:tabs>
        <w:ind w:left="720"/>
      </w:pPr>
      <w:rPr>
        <w:rFonts w:cs="Times New Roman"/>
      </w:rPr>
    </w:lvl>
    <w:lvl w:ilvl="2">
      <w:start w:val="1"/>
      <w:numFmt w:val="decimal"/>
      <w:pStyle w:val="Titre3"/>
      <w:lvlText w:val="%3."/>
      <w:lvlJc w:val="left"/>
      <w:pPr>
        <w:tabs>
          <w:tab w:val="num" w:pos="1800"/>
        </w:tabs>
        <w:ind w:left="1440"/>
      </w:pPr>
      <w:rPr>
        <w:rFonts w:cs="Times New Roman"/>
      </w:rPr>
    </w:lvl>
    <w:lvl w:ilvl="3">
      <w:start w:val="1"/>
      <w:numFmt w:val="lowerLetter"/>
      <w:pStyle w:val="Titre4"/>
      <w:lvlText w:val="%4)"/>
      <w:lvlJc w:val="left"/>
      <w:pPr>
        <w:tabs>
          <w:tab w:val="num" w:pos="2520"/>
        </w:tabs>
        <w:ind w:left="2160"/>
      </w:pPr>
      <w:rPr>
        <w:rFonts w:cs="Times New Roman"/>
      </w:rPr>
    </w:lvl>
    <w:lvl w:ilvl="4">
      <w:start w:val="1"/>
      <w:numFmt w:val="decimal"/>
      <w:pStyle w:val="Titre5"/>
      <w:lvlText w:val="(%5)"/>
      <w:lvlJc w:val="left"/>
      <w:pPr>
        <w:tabs>
          <w:tab w:val="num" w:pos="3240"/>
        </w:tabs>
        <w:ind w:left="2880"/>
      </w:pPr>
      <w:rPr>
        <w:rFonts w:cs="Times New Roman"/>
      </w:rPr>
    </w:lvl>
    <w:lvl w:ilvl="5">
      <w:start w:val="1"/>
      <w:numFmt w:val="lowerLetter"/>
      <w:pStyle w:val="Titre6"/>
      <w:lvlText w:val="(%6)"/>
      <w:lvlJc w:val="left"/>
      <w:pPr>
        <w:tabs>
          <w:tab w:val="num" w:pos="3960"/>
        </w:tabs>
        <w:ind w:left="3600"/>
      </w:pPr>
      <w:rPr>
        <w:rFonts w:cs="Times New Roman"/>
      </w:rPr>
    </w:lvl>
    <w:lvl w:ilvl="6">
      <w:start w:val="1"/>
      <w:numFmt w:val="lowerRoman"/>
      <w:pStyle w:val="Titre7"/>
      <w:lvlText w:val="(%7)"/>
      <w:lvlJc w:val="left"/>
      <w:pPr>
        <w:tabs>
          <w:tab w:val="num" w:pos="4680"/>
        </w:tabs>
        <w:ind w:left="4320"/>
      </w:pPr>
      <w:rPr>
        <w:rFonts w:cs="Times New Roman"/>
      </w:rPr>
    </w:lvl>
    <w:lvl w:ilvl="7">
      <w:start w:val="1"/>
      <w:numFmt w:val="lowerLetter"/>
      <w:pStyle w:val="Titre8"/>
      <w:lvlText w:val="(%8)"/>
      <w:lvlJc w:val="left"/>
      <w:pPr>
        <w:tabs>
          <w:tab w:val="num" w:pos="5400"/>
        </w:tabs>
        <w:ind w:left="5040"/>
      </w:pPr>
      <w:rPr>
        <w:rFonts w:cs="Times New Roman"/>
      </w:rPr>
    </w:lvl>
    <w:lvl w:ilvl="8">
      <w:start w:val="1"/>
      <w:numFmt w:val="lowerRoman"/>
      <w:pStyle w:val="Titre9"/>
      <w:lvlText w:val="(%9)"/>
      <w:lvlJc w:val="left"/>
      <w:pPr>
        <w:tabs>
          <w:tab w:val="num" w:pos="6120"/>
        </w:tabs>
        <w:ind w:left="5760"/>
      </w:pPr>
      <w:rPr>
        <w:rFonts w:cs="Times New Roman"/>
      </w:rPr>
    </w:lvl>
  </w:abstractNum>
  <w:abstractNum w:abstractNumId="20">
    <w:nsid w:val="5C0FD9C7"/>
    <w:multiLevelType w:val="hybridMultilevel"/>
    <w:tmpl w:val="BA9D752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5C35D4AF"/>
    <w:multiLevelType w:val="hybridMultilevel"/>
    <w:tmpl w:val="2827DEBA"/>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686E589F"/>
    <w:multiLevelType w:val="hybridMultilevel"/>
    <w:tmpl w:val="8FB77DA7"/>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70012613"/>
    <w:multiLevelType w:val="hybridMultilevel"/>
    <w:tmpl w:val="B31018A6"/>
    <w:lvl w:ilvl="0" w:tplc="FFFFFFFF">
      <w:start w:val="1"/>
      <w:numFmt w:val="bullet"/>
      <w:lvlText w:val="•"/>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C3A4AE"/>
    <w:multiLevelType w:val="hybridMultilevel"/>
    <w:tmpl w:val="6EC8B7E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755B9A65"/>
    <w:multiLevelType w:val="hybridMultilevel"/>
    <w:tmpl w:val="B1CD05A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75DB21C1"/>
    <w:multiLevelType w:val="hybridMultilevel"/>
    <w:tmpl w:val="6A38712E"/>
    <w:lvl w:ilvl="0" w:tplc="040C0005">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3">
      <w:start w:val="1"/>
      <w:numFmt w:val="bullet"/>
      <w:lvlText w:val="o"/>
      <w:lvlJc w:val="left"/>
      <w:pPr>
        <w:tabs>
          <w:tab w:val="num" w:pos="2160"/>
        </w:tabs>
        <w:ind w:left="2160" w:hanging="360"/>
      </w:pPr>
      <w:rPr>
        <w:rFonts w:ascii="Courier New" w:hAnsi="Courier New" w:hint="default"/>
      </w:rPr>
    </w:lvl>
    <w:lvl w:ilvl="3" w:tplc="CE2A9D5E">
      <w:numFmt w:val="bullet"/>
      <w:lvlText w:val="-"/>
      <w:lvlJc w:val="left"/>
      <w:pPr>
        <w:tabs>
          <w:tab w:val="num" w:pos="2880"/>
        </w:tabs>
        <w:ind w:left="2880" w:hanging="360"/>
      </w:pPr>
      <w:rPr>
        <w:rFonts w:ascii="Times New Roman" w:eastAsia="SimSu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24"/>
  </w:num>
  <w:num w:numId="7">
    <w:abstractNumId w:val="20"/>
  </w:num>
  <w:num w:numId="8">
    <w:abstractNumId w:val="21"/>
  </w:num>
  <w:num w:numId="9">
    <w:abstractNumId w:val="6"/>
  </w:num>
  <w:num w:numId="10">
    <w:abstractNumId w:val="19"/>
  </w:num>
  <w:num w:numId="11">
    <w:abstractNumId w:val="26"/>
  </w:num>
  <w:num w:numId="12">
    <w:abstractNumId w:val="10"/>
  </w:num>
  <w:num w:numId="13">
    <w:abstractNumId w:val="14"/>
  </w:num>
  <w:num w:numId="14">
    <w:abstractNumId w:val="3"/>
  </w:num>
  <w:num w:numId="15">
    <w:abstractNumId w:val="22"/>
  </w:num>
  <w:num w:numId="16">
    <w:abstractNumId w:val="7"/>
  </w:num>
  <w:num w:numId="17">
    <w:abstractNumId w:val="16"/>
  </w:num>
  <w:num w:numId="18">
    <w:abstractNumId w:val="25"/>
  </w:num>
  <w:num w:numId="19">
    <w:abstractNumId w:val="18"/>
  </w:num>
  <w:num w:numId="20">
    <w:abstractNumId w:val="17"/>
  </w:num>
  <w:num w:numId="21">
    <w:abstractNumId w:val="9"/>
  </w:num>
  <w:num w:numId="22">
    <w:abstractNumId w:val="23"/>
  </w:num>
  <w:num w:numId="23">
    <w:abstractNumId w:val="8"/>
  </w:num>
  <w:num w:numId="24">
    <w:abstractNumId w:val="12"/>
  </w:num>
  <w:num w:numId="25">
    <w:abstractNumId w:val="15"/>
  </w:num>
  <w:num w:numId="26">
    <w:abstractNumId w:val="11"/>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B86BB2"/>
    <w:rsid w:val="00025ED7"/>
    <w:rsid w:val="00197BE7"/>
    <w:rsid w:val="001A3D70"/>
    <w:rsid w:val="004800A4"/>
    <w:rsid w:val="004D5517"/>
    <w:rsid w:val="005D6F85"/>
    <w:rsid w:val="00661524"/>
    <w:rsid w:val="00671E59"/>
    <w:rsid w:val="007E5860"/>
    <w:rsid w:val="00804222"/>
    <w:rsid w:val="008D7DC4"/>
    <w:rsid w:val="009E1429"/>
    <w:rsid w:val="009E5992"/>
    <w:rsid w:val="009E6BA1"/>
    <w:rsid w:val="00A848D5"/>
    <w:rsid w:val="00AA4342"/>
    <w:rsid w:val="00B571DD"/>
    <w:rsid w:val="00B86BB2"/>
    <w:rsid w:val="00BD51B0"/>
    <w:rsid w:val="00C267ED"/>
    <w:rsid w:val="00CE09A0"/>
    <w:rsid w:val="00CE298A"/>
    <w:rsid w:val="00DE679D"/>
    <w:rsid w:val="00E20088"/>
    <w:rsid w:val="00E31598"/>
    <w:rsid w:val="00ED00D7"/>
    <w:rsid w:val="00ED674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BB2"/>
    <w:rPr>
      <w:rFonts w:eastAsiaTheme="minorEastAsia"/>
      <w:lang w:eastAsia="fr-FR"/>
    </w:rPr>
  </w:style>
  <w:style w:type="paragraph" w:styleId="Titre1">
    <w:name w:val="heading 1"/>
    <w:basedOn w:val="Normal"/>
    <w:next w:val="Normal"/>
    <w:link w:val="Titre1Car"/>
    <w:uiPriority w:val="9"/>
    <w:qFormat/>
    <w:rsid w:val="00B86BB2"/>
    <w:pPr>
      <w:keepNext/>
      <w:numPr>
        <w:numId w:val="10"/>
      </w:numPr>
      <w:spacing w:before="240" w:after="60" w:line="240" w:lineRule="auto"/>
      <w:outlineLvl w:val="0"/>
    </w:pPr>
    <w:rPr>
      <w:rFonts w:ascii="Arial" w:eastAsia="MS Mincho" w:hAnsi="Arial" w:cs="Arial"/>
      <w:b/>
      <w:bCs/>
      <w:kern w:val="32"/>
      <w:sz w:val="32"/>
      <w:szCs w:val="32"/>
      <w:u w:val="thick"/>
      <w:lang w:eastAsia="ja-JP"/>
    </w:rPr>
  </w:style>
  <w:style w:type="paragraph" w:styleId="Titre2">
    <w:name w:val="heading 2"/>
    <w:basedOn w:val="Normal"/>
    <w:next w:val="Normal"/>
    <w:link w:val="Titre2Car"/>
    <w:uiPriority w:val="9"/>
    <w:qFormat/>
    <w:rsid w:val="00B86BB2"/>
    <w:pPr>
      <w:keepNext/>
      <w:numPr>
        <w:ilvl w:val="1"/>
        <w:numId w:val="10"/>
      </w:numPr>
      <w:spacing w:before="240" w:after="60" w:line="240" w:lineRule="auto"/>
      <w:outlineLvl w:val="1"/>
    </w:pPr>
    <w:rPr>
      <w:rFonts w:ascii="Arial" w:eastAsia="MS Mincho" w:hAnsi="Arial" w:cs="Arial"/>
      <w:b/>
      <w:bCs/>
      <w:i/>
      <w:iCs/>
      <w:sz w:val="28"/>
      <w:szCs w:val="28"/>
      <w:u w:val="single"/>
      <w:lang w:eastAsia="ja-JP"/>
    </w:rPr>
  </w:style>
  <w:style w:type="paragraph" w:styleId="Titre3">
    <w:name w:val="heading 3"/>
    <w:basedOn w:val="Normal"/>
    <w:next w:val="Normal"/>
    <w:link w:val="Titre3Car"/>
    <w:uiPriority w:val="9"/>
    <w:qFormat/>
    <w:rsid w:val="00B86BB2"/>
    <w:pPr>
      <w:keepNext/>
      <w:numPr>
        <w:ilvl w:val="2"/>
        <w:numId w:val="10"/>
      </w:numPr>
      <w:spacing w:before="240" w:after="60" w:line="240" w:lineRule="auto"/>
      <w:outlineLvl w:val="2"/>
    </w:pPr>
    <w:rPr>
      <w:rFonts w:ascii="Arial" w:eastAsia="MS Mincho" w:hAnsi="Arial" w:cs="Arial"/>
      <w:b/>
      <w:bCs/>
      <w:sz w:val="28"/>
      <w:szCs w:val="26"/>
      <w:u w:val="single"/>
      <w:lang w:eastAsia="ja-JP"/>
    </w:rPr>
  </w:style>
  <w:style w:type="paragraph" w:styleId="Titre4">
    <w:name w:val="heading 4"/>
    <w:basedOn w:val="Normal"/>
    <w:next w:val="Normal"/>
    <w:link w:val="Titre4Car"/>
    <w:uiPriority w:val="9"/>
    <w:qFormat/>
    <w:rsid w:val="00B86BB2"/>
    <w:pPr>
      <w:keepNext/>
      <w:numPr>
        <w:ilvl w:val="3"/>
        <w:numId w:val="10"/>
      </w:numPr>
      <w:spacing w:before="240" w:after="60" w:line="240" w:lineRule="auto"/>
      <w:outlineLvl w:val="3"/>
    </w:pPr>
    <w:rPr>
      <w:rFonts w:ascii="Times New Roman" w:eastAsia="MS Mincho" w:hAnsi="Times New Roman" w:cs="Times New Roman"/>
      <w:b/>
      <w:bCs/>
      <w:sz w:val="28"/>
      <w:szCs w:val="28"/>
      <w:lang w:eastAsia="ja-JP"/>
    </w:rPr>
  </w:style>
  <w:style w:type="paragraph" w:styleId="Titre5">
    <w:name w:val="heading 5"/>
    <w:basedOn w:val="Normal"/>
    <w:next w:val="Normal"/>
    <w:link w:val="Titre5Car"/>
    <w:uiPriority w:val="9"/>
    <w:qFormat/>
    <w:rsid w:val="00B86BB2"/>
    <w:pPr>
      <w:numPr>
        <w:ilvl w:val="4"/>
        <w:numId w:val="10"/>
      </w:numPr>
      <w:spacing w:before="240" w:after="60" w:line="240" w:lineRule="auto"/>
      <w:outlineLvl w:val="4"/>
    </w:pPr>
    <w:rPr>
      <w:rFonts w:ascii="Times New Roman" w:eastAsia="MS Mincho" w:hAnsi="Times New Roman" w:cs="Times New Roman"/>
      <w:b/>
      <w:bCs/>
      <w:i/>
      <w:iCs/>
      <w:sz w:val="26"/>
      <w:szCs w:val="26"/>
      <w:lang w:eastAsia="ja-JP"/>
    </w:rPr>
  </w:style>
  <w:style w:type="paragraph" w:styleId="Titre6">
    <w:name w:val="heading 6"/>
    <w:basedOn w:val="Normal"/>
    <w:next w:val="Normal"/>
    <w:link w:val="Titre6Car"/>
    <w:uiPriority w:val="9"/>
    <w:qFormat/>
    <w:rsid w:val="00B86BB2"/>
    <w:pPr>
      <w:numPr>
        <w:ilvl w:val="5"/>
        <w:numId w:val="10"/>
      </w:numPr>
      <w:spacing w:before="240" w:after="60" w:line="240" w:lineRule="auto"/>
      <w:outlineLvl w:val="5"/>
    </w:pPr>
    <w:rPr>
      <w:rFonts w:ascii="Times New Roman" w:eastAsia="MS Mincho" w:hAnsi="Times New Roman" w:cs="Times New Roman"/>
      <w:b/>
      <w:bCs/>
      <w:lang w:eastAsia="ja-JP"/>
    </w:rPr>
  </w:style>
  <w:style w:type="paragraph" w:styleId="Titre7">
    <w:name w:val="heading 7"/>
    <w:basedOn w:val="Normal"/>
    <w:next w:val="Normal"/>
    <w:link w:val="Titre7Car"/>
    <w:uiPriority w:val="9"/>
    <w:qFormat/>
    <w:rsid w:val="00B86BB2"/>
    <w:pPr>
      <w:numPr>
        <w:ilvl w:val="6"/>
        <w:numId w:val="10"/>
      </w:numPr>
      <w:spacing w:before="240" w:after="60" w:line="240" w:lineRule="auto"/>
      <w:outlineLvl w:val="6"/>
    </w:pPr>
    <w:rPr>
      <w:rFonts w:ascii="Times New Roman" w:eastAsia="MS Mincho" w:hAnsi="Times New Roman" w:cs="Times New Roman"/>
      <w:sz w:val="24"/>
      <w:szCs w:val="24"/>
      <w:lang w:eastAsia="ja-JP"/>
    </w:rPr>
  </w:style>
  <w:style w:type="paragraph" w:styleId="Titre8">
    <w:name w:val="heading 8"/>
    <w:basedOn w:val="Normal"/>
    <w:next w:val="Normal"/>
    <w:link w:val="Titre8Car"/>
    <w:uiPriority w:val="9"/>
    <w:qFormat/>
    <w:rsid w:val="00B86BB2"/>
    <w:pPr>
      <w:numPr>
        <w:ilvl w:val="7"/>
        <w:numId w:val="10"/>
      </w:numPr>
      <w:spacing w:before="240" w:after="60" w:line="240" w:lineRule="auto"/>
      <w:outlineLvl w:val="7"/>
    </w:pPr>
    <w:rPr>
      <w:rFonts w:ascii="Times New Roman" w:eastAsia="MS Mincho" w:hAnsi="Times New Roman" w:cs="Times New Roman"/>
      <w:i/>
      <w:iCs/>
      <w:sz w:val="24"/>
      <w:szCs w:val="24"/>
      <w:lang w:eastAsia="ja-JP"/>
    </w:rPr>
  </w:style>
  <w:style w:type="paragraph" w:styleId="Titre9">
    <w:name w:val="heading 9"/>
    <w:basedOn w:val="Normal"/>
    <w:next w:val="Normal"/>
    <w:link w:val="Titre9Car"/>
    <w:uiPriority w:val="9"/>
    <w:qFormat/>
    <w:rsid w:val="00B86BB2"/>
    <w:pPr>
      <w:numPr>
        <w:ilvl w:val="8"/>
        <w:numId w:val="10"/>
      </w:numPr>
      <w:spacing w:before="240" w:after="60" w:line="240" w:lineRule="auto"/>
      <w:outlineLvl w:val="8"/>
    </w:pPr>
    <w:rPr>
      <w:rFonts w:ascii="Arial" w:eastAsia="MS Mincho" w:hAnsi="Arial" w:cs="Arial"/>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86BB2"/>
    <w:pPr>
      <w:widowControl w:val="0"/>
      <w:autoSpaceDE w:val="0"/>
      <w:autoSpaceDN w:val="0"/>
      <w:adjustRightInd w:val="0"/>
      <w:spacing w:after="0" w:line="240" w:lineRule="auto"/>
    </w:pPr>
    <w:rPr>
      <w:rFonts w:ascii="Aldine 721 BT" w:eastAsiaTheme="minorEastAsia" w:hAnsi="Aldine 721 BT" w:cs="Aldine 721 BT"/>
      <w:color w:val="000000"/>
      <w:sz w:val="24"/>
      <w:szCs w:val="24"/>
      <w:lang w:eastAsia="fr-FR"/>
    </w:rPr>
  </w:style>
  <w:style w:type="character" w:customStyle="1" w:styleId="Titre1Car">
    <w:name w:val="Titre 1 Car"/>
    <w:basedOn w:val="Policepardfaut"/>
    <w:link w:val="Titre1"/>
    <w:uiPriority w:val="9"/>
    <w:rsid w:val="00B86BB2"/>
    <w:rPr>
      <w:rFonts w:ascii="Arial" w:eastAsia="MS Mincho" w:hAnsi="Arial" w:cs="Arial"/>
      <w:b/>
      <w:bCs/>
      <w:kern w:val="32"/>
      <w:sz w:val="32"/>
      <w:szCs w:val="32"/>
      <w:u w:val="thick"/>
      <w:lang w:eastAsia="ja-JP"/>
    </w:rPr>
  </w:style>
  <w:style w:type="character" w:customStyle="1" w:styleId="Titre2Car">
    <w:name w:val="Titre 2 Car"/>
    <w:basedOn w:val="Policepardfaut"/>
    <w:link w:val="Titre2"/>
    <w:uiPriority w:val="9"/>
    <w:rsid w:val="00B86BB2"/>
    <w:rPr>
      <w:rFonts w:ascii="Arial" w:eastAsia="MS Mincho" w:hAnsi="Arial" w:cs="Arial"/>
      <w:b/>
      <w:bCs/>
      <w:i/>
      <w:iCs/>
      <w:sz w:val="28"/>
      <w:szCs w:val="28"/>
      <w:u w:val="single"/>
      <w:lang w:eastAsia="ja-JP"/>
    </w:rPr>
  </w:style>
  <w:style w:type="character" w:customStyle="1" w:styleId="Titre3Car">
    <w:name w:val="Titre 3 Car"/>
    <w:basedOn w:val="Policepardfaut"/>
    <w:link w:val="Titre3"/>
    <w:uiPriority w:val="9"/>
    <w:rsid w:val="00B86BB2"/>
    <w:rPr>
      <w:rFonts w:ascii="Arial" w:eastAsia="MS Mincho" w:hAnsi="Arial" w:cs="Arial"/>
      <w:b/>
      <w:bCs/>
      <w:sz w:val="28"/>
      <w:szCs w:val="26"/>
      <w:u w:val="single"/>
      <w:lang w:eastAsia="ja-JP"/>
    </w:rPr>
  </w:style>
  <w:style w:type="character" w:customStyle="1" w:styleId="Titre4Car">
    <w:name w:val="Titre 4 Car"/>
    <w:basedOn w:val="Policepardfaut"/>
    <w:link w:val="Titre4"/>
    <w:uiPriority w:val="9"/>
    <w:rsid w:val="00B86BB2"/>
    <w:rPr>
      <w:rFonts w:ascii="Times New Roman" w:eastAsia="MS Mincho" w:hAnsi="Times New Roman" w:cs="Times New Roman"/>
      <w:b/>
      <w:bCs/>
      <w:sz w:val="28"/>
      <w:szCs w:val="28"/>
      <w:lang w:eastAsia="ja-JP"/>
    </w:rPr>
  </w:style>
  <w:style w:type="character" w:customStyle="1" w:styleId="Titre5Car">
    <w:name w:val="Titre 5 Car"/>
    <w:basedOn w:val="Policepardfaut"/>
    <w:link w:val="Titre5"/>
    <w:uiPriority w:val="9"/>
    <w:rsid w:val="00B86BB2"/>
    <w:rPr>
      <w:rFonts w:ascii="Times New Roman" w:eastAsia="MS Mincho" w:hAnsi="Times New Roman" w:cs="Times New Roman"/>
      <w:b/>
      <w:bCs/>
      <w:i/>
      <w:iCs/>
      <w:sz w:val="26"/>
      <w:szCs w:val="26"/>
      <w:lang w:eastAsia="ja-JP"/>
    </w:rPr>
  </w:style>
  <w:style w:type="character" w:customStyle="1" w:styleId="Titre6Car">
    <w:name w:val="Titre 6 Car"/>
    <w:basedOn w:val="Policepardfaut"/>
    <w:link w:val="Titre6"/>
    <w:uiPriority w:val="9"/>
    <w:rsid w:val="00B86BB2"/>
    <w:rPr>
      <w:rFonts w:ascii="Times New Roman" w:eastAsia="MS Mincho" w:hAnsi="Times New Roman" w:cs="Times New Roman"/>
      <w:b/>
      <w:bCs/>
      <w:lang w:eastAsia="ja-JP"/>
    </w:rPr>
  </w:style>
  <w:style w:type="character" w:customStyle="1" w:styleId="Titre7Car">
    <w:name w:val="Titre 7 Car"/>
    <w:basedOn w:val="Policepardfaut"/>
    <w:link w:val="Titre7"/>
    <w:uiPriority w:val="9"/>
    <w:rsid w:val="00B86BB2"/>
    <w:rPr>
      <w:rFonts w:ascii="Times New Roman" w:eastAsia="MS Mincho" w:hAnsi="Times New Roman" w:cs="Times New Roman"/>
      <w:sz w:val="24"/>
      <w:szCs w:val="24"/>
      <w:lang w:eastAsia="ja-JP"/>
    </w:rPr>
  </w:style>
  <w:style w:type="character" w:customStyle="1" w:styleId="Titre8Car">
    <w:name w:val="Titre 8 Car"/>
    <w:basedOn w:val="Policepardfaut"/>
    <w:link w:val="Titre8"/>
    <w:uiPriority w:val="9"/>
    <w:rsid w:val="00B86BB2"/>
    <w:rPr>
      <w:rFonts w:ascii="Times New Roman" w:eastAsia="MS Mincho" w:hAnsi="Times New Roman" w:cs="Times New Roman"/>
      <w:i/>
      <w:iCs/>
      <w:sz w:val="24"/>
      <w:szCs w:val="24"/>
      <w:lang w:eastAsia="ja-JP"/>
    </w:rPr>
  </w:style>
  <w:style w:type="character" w:customStyle="1" w:styleId="Titre9Car">
    <w:name w:val="Titre 9 Car"/>
    <w:basedOn w:val="Policepardfaut"/>
    <w:link w:val="Titre9"/>
    <w:uiPriority w:val="9"/>
    <w:rsid w:val="00B86BB2"/>
    <w:rPr>
      <w:rFonts w:ascii="Arial" w:eastAsia="MS Mincho" w:hAnsi="Arial" w:cs="Arial"/>
      <w:lang w:eastAsia="ja-JP"/>
    </w:rPr>
  </w:style>
  <w:style w:type="paragraph" w:customStyle="1" w:styleId="CM1">
    <w:name w:val="CM1"/>
    <w:basedOn w:val="Default"/>
    <w:next w:val="Default"/>
    <w:uiPriority w:val="99"/>
    <w:rsid w:val="00B86BB2"/>
    <w:rPr>
      <w:rFonts w:cstheme="minorBidi"/>
      <w:color w:val="auto"/>
    </w:rPr>
  </w:style>
  <w:style w:type="paragraph" w:customStyle="1" w:styleId="CM16">
    <w:name w:val="CM16"/>
    <w:basedOn w:val="Default"/>
    <w:next w:val="Default"/>
    <w:uiPriority w:val="99"/>
    <w:rsid w:val="00B86BB2"/>
    <w:rPr>
      <w:rFonts w:cstheme="minorBidi"/>
      <w:color w:val="auto"/>
    </w:rPr>
  </w:style>
  <w:style w:type="paragraph" w:customStyle="1" w:styleId="CM17">
    <w:name w:val="CM17"/>
    <w:basedOn w:val="Default"/>
    <w:next w:val="Default"/>
    <w:uiPriority w:val="99"/>
    <w:rsid w:val="00B86BB2"/>
    <w:rPr>
      <w:rFonts w:cstheme="minorBidi"/>
      <w:color w:val="auto"/>
    </w:rPr>
  </w:style>
  <w:style w:type="paragraph" w:customStyle="1" w:styleId="CM6">
    <w:name w:val="CM6"/>
    <w:basedOn w:val="Default"/>
    <w:next w:val="Default"/>
    <w:uiPriority w:val="99"/>
    <w:rsid w:val="00B86BB2"/>
    <w:pPr>
      <w:spacing w:line="271" w:lineRule="atLeast"/>
    </w:pPr>
    <w:rPr>
      <w:rFonts w:cstheme="minorBidi"/>
      <w:color w:val="auto"/>
    </w:rPr>
  </w:style>
  <w:style w:type="paragraph" w:customStyle="1" w:styleId="CM10">
    <w:name w:val="CM10"/>
    <w:basedOn w:val="Default"/>
    <w:next w:val="Default"/>
    <w:uiPriority w:val="99"/>
    <w:rsid w:val="00B86BB2"/>
    <w:pPr>
      <w:spacing w:line="273" w:lineRule="atLeast"/>
    </w:pPr>
    <w:rPr>
      <w:rFonts w:cstheme="minorBidi"/>
      <w:color w:val="auto"/>
    </w:rPr>
  </w:style>
  <w:style w:type="paragraph" w:customStyle="1" w:styleId="CM13">
    <w:name w:val="CM13"/>
    <w:basedOn w:val="Default"/>
    <w:next w:val="Default"/>
    <w:uiPriority w:val="99"/>
    <w:rsid w:val="00B86BB2"/>
    <w:rPr>
      <w:rFonts w:cstheme="minorBidi"/>
      <w:color w:val="auto"/>
    </w:rPr>
  </w:style>
  <w:style w:type="paragraph" w:customStyle="1" w:styleId="CM19">
    <w:name w:val="CM19"/>
    <w:basedOn w:val="Default"/>
    <w:next w:val="Default"/>
    <w:uiPriority w:val="99"/>
    <w:rsid w:val="00B86BB2"/>
    <w:rPr>
      <w:rFonts w:cstheme="minorBidi"/>
      <w:color w:val="auto"/>
    </w:rPr>
  </w:style>
  <w:style w:type="paragraph" w:customStyle="1" w:styleId="CM18">
    <w:name w:val="CM18"/>
    <w:basedOn w:val="Default"/>
    <w:next w:val="Default"/>
    <w:uiPriority w:val="99"/>
    <w:rsid w:val="00C267ED"/>
    <w:rPr>
      <w:rFonts w:cstheme="minorBidi"/>
      <w:color w:val="auto"/>
    </w:rPr>
  </w:style>
  <w:style w:type="paragraph" w:customStyle="1" w:styleId="CM15">
    <w:name w:val="CM15"/>
    <w:basedOn w:val="Default"/>
    <w:next w:val="Default"/>
    <w:uiPriority w:val="99"/>
    <w:rsid w:val="00C267ED"/>
    <w:pPr>
      <w:spacing w:line="276" w:lineRule="atLeast"/>
    </w:pPr>
    <w:rPr>
      <w:rFonts w:cstheme="minorBidi"/>
      <w:color w:val="auto"/>
    </w:rPr>
  </w:style>
  <w:style w:type="paragraph" w:styleId="En-tte">
    <w:name w:val="header"/>
    <w:basedOn w:val="Normal"/>
    <w:link w:val="En-tteCar"/>
    <w:uiPriority w:val="99"/>
    <w:semiHidden/>
    <w:unhideWhenUsed/>
    <w:rsid w:val="006615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661524"/>
    <w:rPr>
      <w:rFonts w:eastAsiaTheme="minorEastAsia"/>
      <w:lang w:eastAsia="fr-FR"/>
    </w:rPr>
  </w:style>
  <w:style w:type="paragraph" w:styleId="Pieddepage">
    <w:name w:val="footer"/>
    <w:basedOn w:val="Normal"/>
    <w:link w:val="PieddepageCar"/>
    <w:uiPriority w:val="99"/>
    <w:unhideWhenUsed/>
    <w:rsid w:val="006615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61524"/>
    <w:rPr>
      <w:rFonts w:eastAsiaTheme="minorEastAsia"/>
      <w:lang w:eastAsia="fr-FR"/>
    </w:rPr>
  </w:style>
  <w:style w:type="paragraph" w:styleId="Paragraphedeliste">
    <w:name w:val="List Paragraph"/>
    <w:basedOn w:val="Normal"/>
    <w:uiPriority w:val="34"/>
    <w:qFormat/>
    <w:rsid w:val="00E2008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8877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dc:creator>
  <cp:lastModifiedBy>User</cp:lastModifiedBy>
  <cp:revision>2</cp:revision>
  <cp:lastPrinted>2016-04-02T18:17:00Z</cp:lastPrinted>
  <dcterms:created xsi:type="dcterms:W3CDTF">2016-04-02T18:18:00Z</dcterms:created>
  <dcterms:modified xsi:type="dcterms:W3CDTF">2016-04-02T18:18:00Z</dcterms:modified>
</cp:coreProperties>
</file>