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CE" w:rsidRPr="00B27DCE" w:rsidRDefault="00B27DCE" w:rsidP="003B35D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27DCE">
        <w:rPr>
          <w:rFonts w:asciiTheme="minorBidi" w:hAnsiTheme="minorBidi"/>
          <w:b/>
          <w:bCs/>
          <w:sz w:val="36"/>
          <w:szCs w:val="36"/>
        </w:rPr>
        <w:t>BRONCHOPNEUMOPATHIE CHRONIQUE</w:t>
      </w:r>
    </w:p>
    <w:p w:rsidR="00B27DCE" w:rsidRDefault="00B27DCE" w:rsidP="003B35D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27DCE">
        <w:rPr>
          <w:rFonts w:asciiTheme="minorBidi" w:hAnsiTheme="minorBidi"/>
          <w:b/>
          <w:bCs/>
          <w:sz w:val="36"/>
          <w:szCs w:val="36"/>
        </w:rPr>
        <w:t>OBSTRUCTIVE (BPCO)</w:t>
      </w:r>
    </w:p>
    <w:p w:rsidR="00B27DCE" w:rsidRPr="00B27DCE" w:rsidRDefault="00B27DCE" w:rsidP="00B27DC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B27DCE" w:rsidRPr="00300034" w:rsidRDefault="00B27DCE" w:rsidP="00B27DC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i/>
          <w:iCs/>
          <w:color w:val="000000"/>
        </w:rPr>
      </w:pPr>
      <w:r w:rsidRPr="00300034">
        <w:rPr>
          <w:rFonts w:ascii="Helvetica-Bold" w:hAnsi="Helvetica-Bold" w:cs="Helvetica-Bold"/>
          <w:i/>
          <w:iCs/>
          <w:color w:val="000000"/>
        </w:rPr>
        <w:t xml:space="preserve">Pr </w:t>
      </w:r>
      <w:proofErr w:type="spellStart"/>
      <w:r w:rsidRPr="00300034">
        <w:rPr>
          <w:rFonts w:ascii="Helvetica-Bold" w:hAnsi="Helvetica-Bold" w:cs="Helvetica-Bold"/>
          <w:i/>
          <w:iCs/>
          <w:color w:val="000000"/>
        </w:rPr>
        <w:t>M.Hadjadj-Aoul</w:t>
      </w:r>
      <w:proofErr w:type="spellEnd"/>
    </w:p>
    <w:p w:rsidR="00B27DCE" w:rsidRPr="00300034" w:rsidRDefault="00B27DCE" w:rsidP="00B27DC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i/>
          <w:iCs/>
          <w:color w:val="000000"/>
        </w:rPr>
      </w:pPr>
      <w:r w:rsidRPr="00300034">
        <w:rPr>
          <w:rFonts w:ascii="Helvetica-Bold" w:hAnsi="Helvetica-Bold" w:cs="Helvetica-Bold"/>
          <w:i/>
          <w:iCs/>
          <w:color w:val="000000"/>
        </w:rPr>
        <w:t>Conférence 4</w:t>
      </w:r>
      <w:r w:rsidRPr="00300034">
        <w:rPr>
          <w:rFonts w:ascii="Helvetica-Bold" w:hAnsi="Helvetica-Bold" w:cs="Helvetica-Bold"/>
          <w:i/>
          <w:iCs/>
          <w:color w:val="000000"/>
          <w:vertAlign w:val="superscript"/>
        </w:rPr>
        <w:t>ème</w:t>
      </w:r>
      <w:r w:rsidRPr="00300034">
        <w:rPr>
          <w:rFonts w:ascii="Helvetica-Bold" w:hAnsi="Helvetica-Bold" w:cs="Helvetica-Bold"/>
          <w:i/>
          <w:iCs/>
          <w:color w:val="000000"/>
        </w:rPr>
        <w:t xml:space="preserve"> année de Médecine</w:t>
      </w:r>
      <w:r w:rsidR="00300034" w:rsidRPr="00300034">
        <w:rPr>
          <w:rFonts w:ascii="Helvetica-Bold" w:hAnsi="Helvetica-Bold" w:cs="Helvetica-Bold"/>
          <w:i/>
          <w:iCs/>
          <w:color w:val="000000"/>
        </w:rPr>
        <w:t xml:space="preserve"> (2017)</w:t>
      </w:r>
    </w:p>
    <w:p w:rsidR="00B27DCE" w:rsidRDefault="00B27DCE" w:rsidP="00B27DC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I. DÉFINITIONS, CLASSIFICATION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I.1. Définitions, nosologie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BPCO est une maladie respiratoire chronique définie par une obstruction permanente et progressive des voies aériennes (présence d’un trouble ventilatoire obstructif</w:t>
      </w:r>
      <w:proofErr w:type="gramStart"/>
      <w:r w:rsidRPr="00300034">
        <w:rPr>
          <w:rFonts w:asciiTheme="majorHAnsi" w:hAnsiTheme="majorHAnsi" w:cs="Helvetica"/>
          <w:color w:val="000000"/>
        </w:rPr>
        <w:t>)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>1</w:t>
      </w:r>
      <w:proofErr w:type="gramEnd"/>
      <w:r w:rsidRPr="00300034">
        <w:rPr>
          <w:rFonts w:asciiTheme="majorHAnsi" w:hAnsiTheme="majorHAnsi" w:cs="Helvetica"/>
          <w:color w:val="000000"/>
        </w:rPr>
        <w:t>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Le diagnostic de trouble ventilatoire obstructif requiert obligatoirement une </w:t>
      </w:r>
      <w:proofErr w:type="spellStart"/>
      <w:r w:rsidRPr="00300034">
        <w:rPr>
          <w:rFonts w:asciiTheme="majorHAnsi" w:hAnsiTheme="majorHAnsi" w:cs="Helvetica"/>
          <w:color w:val="000000"/>
        </w:rPr>
        <w:t>spirométrie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avec mesure du volume expiratoire maximal à la première seconde (VEMS) et de la capacité vitale forcée (CVF) après administration de bronchodilatateurs.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cause la plus fréquente est le tabagisme actif.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L’évolution de la BPCO est marquée par :</w:t>
      </w:r>
    </w:p>
    <w:p w:rsidR="00B27DCE" w:rsidRPr="00300034" w:rsidRDefault="00B27DCE" w:rsidP="003000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déclin accéléré de la fonction respiratoire</w:t>
      </w:r>
    </w:p>
    <w:p w:rsidR="00B27DCE" w:rsidRPr="00300034" w:rsidRDefault="00B27DCE" w:rsidP="003000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Des exacerbations pouvant mettre en jeu le pronostic vital et majorant le déclin de la fonction respiratoire</w:t>
      </w:r>
    </w:p>
    <w:p w:rsidR="00B27DCE" w:rsidRPr="00300034" w:rsidRDefault="00B27DCE" w:rsidP="003000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handicap respiratoire avec réduction des activités quotidiennes et altération de la qualité de vie.</w:t>
      </w:r>
    </w:p>
    <w:p w:rsidR="00B27DCE" w:rsidRPr="00300034" w:rsidRDefault="00B27DCE" w:rsidP="003000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évolution vers l’insuffisance respiratoire chronique pouvant se compliquer d’une insuffisance cardiaque droite</w:t>
      </w:r>
    </w:p>
    <w:p w:rsidR="00B27DCE" w:rsidRPr="00300034" w:rsidRDefault="00B27DCE" w:rsidP="003000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L’association fréquente à des comorbidités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2 </w:t>
      </w:r>
      <w:r w:rsidRPr="00300034">
        <w:rPr>
          <w:rFonts w:asciiTheme="majorHAnsi" w:hAnsiTheme="majorHAnsi" w:cs="Helvetica"/>
          <w:color w:val="000000"/>
        </w:rPr>
        <w:t>qui aggravent les symptômes et le pronostic.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I.1.1.Trouble ventilatoire obstructif (TVO)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 TVO est défini par un rapport VEMS/CVF &lt; 70 % après administration d’un bronchodilatateur.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C’est la présence d’un TVO dans un contexte clinique compatible (tabagisme ancien, exposition professionnelle), en l’absence d‘autre cause de TVO, en particulier un asthme ou des dilatations des bronches (</w:t>
      </w:r>
      <w:proofErr w:type="spellStart"/>
      <w:r w:rsidRPr="00300034">
        <w:rPr>
          <w:rFonts w:asciiTheme="majorHAnsi" w:hAnsiTheme="majorHAnsi" w:cs="Helvetica"/>
          <w:color w:val="000000"/>
        </w:rPr>
        <w:t>cf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§ 1.1.3) qui fait porter le diagnostic de BPCO.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En aucun cas le diagnostic de BPCO peut-être porté sur la base de la seule </w:t>
      </w:r>
      <w:proofErr w:type="spellStart"/>
      <w:r w:rsidRPr="00300034">
        <w:rPr>
          <w:rFonts w:asciiTheme="majorHAnsi" w:hAnsiTheme="majorHAnsi" w:cs="Helvetica"/>
          <w:color w:val="000000"/>
        </w:rPr>
        <w:t>spirométrie</w:t>
      </w:r>
      <w:proofErr w:type="spellEnd"/>
      <w:r w:rsidRPr="00300034">
        <w:rPr>
          <w:rFonts w:asciiTheme="majorHAnsi" w:hAnsiTheme="majorHAnsi" w:cs="Helvetica"/>
          <w:color w:val="000000"/>
        </w:rPr>
        <w:t>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I.1.2. Affections incluses dans le terme BPCO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 terme BPCO inclut :</w:t>
      </w:r>
    </w:p>
    <w:p w:rsidR="00B27DCE" w:rsidRPr="00300034" w:rsidRDefault="00B27DCE" w:rsidP="00300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TT10Ft00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bronchite chronique dont la définition est purement clinique quand elle s’associe à un TVO</w:t>
      </w:r>
    </w:p>
    <w:p w:rsidR="00B27DCE" w:rsidRPr="00300034" w:rsidRDefault="00B27DCE" w:rsidP="00300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l’emphysème </w:t>
      </w:r>
      <w:proofErr w:type="spellStart"/>
      <w:r w:rsidRPr="00300034">
        <w:rPr>
          <w:rFonts w:asciiTheme="majorHAnsi" w:hAnsiTheme="majorHAnsi" w:cs="Helvetica"/>
          <w:color w:val="000000"/>
        </w:rPr>
        <w:t>pan-lobulaire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et/ou </w:t>
      </w:r>
      <w:proofErr w:type="spellStart"/>
      <w:r w:rsidRPr="00300034">
        <w:rPr>
          <w:rFonts w:asciiTheme="majorHAnsi" w:hAnsiTheme="majorHAnsi" w:cs="Helvetica"/>
          <w:color w:val="000000"/>
        </w:rPr>
        <w:t>centro-lobulaire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dont la définition est essentiellement anatomique quand il existe un TVO</w:t>
      </w:r>
    </w:p>
    <w:p w:rsidR="00B27DCE" w:rsidRPr="00300034" w:rsidRDefault="00B27DCE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Bronchite chronique (BC)</w:t>
      </w:r>
    </w:p>
    <w:p w:rsidR="00B27DCE" w:rsidRPr="00300034" w:rsidRDefault="00B27DCE" w:rsidP="003000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Sa définition est purement clinique : </w:t>
      </w:r>
      <w:r w:rsidRPr="00300034">
        <w:rPr>
          <w:rFonts w:asciiTheme="majorHAnsi" w:hAnsiTheme="majorHAnsi" w:cs="Symbol"/>
          <w:color w:val="000000"/>
        </w:rPr>
        <w:t></w:t>
      </w:r>
      <w:r w:rsidRPr="00300034">
        <w:rPr>
          <w:rFonts w:asciiTheme="majorHAnsi" w:hAnsiTheme="majorHAnsi" w:cs="Helvetica"/>
          <w:color w:val="000000"/>
        </w:rPr>
        <w:t>hypersécrétion bronchique se manifestant par une toux productive quotidienne ou quasi-quotidienne durant au moins 3 mois par an au cours d’au moins 2 années consécutives.</w:t>
      </w:r>
    </w:p>
    <w:p w:rsidR="00B27DCE" w:rsidRPr="00300034" w:rsidRDefault="00B27DCE" w:rsidP="003000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BC reflète l’exposition à des facteurs de risque environnementaux. Elle ne conduit pas systématiquement à une obstruction bronchique et donc une BPCO mais elle doit faire rechercher systématiquement une BPCO.</w:t>
      </w:r>
    </w:p>
    <w:p w:rsidR="00B27DCE" w:rsidRPr="00300034" w:rsidRDefault="00B27DCE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Emphysème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TT10Ft00"/>
          <w:color w:val="000000"/>
        </w:rPr>
        <w:t xml:space="preserve">_ </w:t>
      </w:r>
      <w:r w:rsidRPr="00300034">
        <w:rPr>
          <w:rFonts w:asciiTheme="majorHAnsi" w:hAnsiTheme="majorHAnsi" w:cs="Helvetica"/>
          <w:color w:val="000000"/>
        </w:rPr>
        <w:t>Sa définition est anatomopathologique :</w:t>
      </w:r>
    </w:p>
    <w:p w:rsidR="00B27DCE" w:rsidRPr="00300034" w:rsidRDefault="00B27DCE" w:rsidP="003000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élargissement anormal et permanent des espaces aériens distaux (c’est-à-dire situés au-delà des bronchioles terminales), avec destruction des parois alvéolaires, sans fibrose associée</w:t>
      </w:r>
    </w:p>
    <w:p w:rsidR="00B27DCE" w:rsidRPr="00300034" w:rsidRDefault="00B27DCE" w:rsidP="003000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Il peut être </w:t>
      </w:r>
      <w:proofErr w:type="spellStart"/>
      <w:r w:rsidRPr="00300034">
        <w:rPr>
          <w:rFonts w:asciiTheme="majorHAnsi" w:hAnsiTheme="majorHAnsi" w:cs="Helvetica"/>
          <w:color w:val="000000"/>
        </w:rPr>
        <w:t>centro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ou </w:t>
      </w:r>
      <w:proofErr w:type="spellStart"/>
      <w:r w:rsidRPr="00300034">
        <w:rPr>
          <w:rFonts w:asciiTheme="majorHAnsi" w:hAnsiTheme="majorHAnsi" w:cs="Helvetica"/>
          <w:color w:val="000000"/>
        </w:rPr>
        <w:t>pan-lobulaire</w:t>
      </w:r>
      <w:proofErr w:type="spellEnd"/>
      <w:r w:rsidRPr="00300034">
        <w:rPr>
          <w:rFonts w:asciiTheme="majorHAnsi" w:hAnsiTheme="majorHAnsi" w:cs="Helvetica"/>
          <w:color w:val="000000"/>
        </w:rPr>
        <w:t>.</w:t>
      </w:r>
    </w:p>
    <w:p w:rsidR="00B93060" w:rsidRPr="00300034" w:rsidRDefault="00B93060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I.1.3. Affections exclues de la BPCO</w:t>
      </w:r>
    </w:p>
    <w:p w:rsidR="00B27DCE" w:rsidRPr="00300034" w:rsidRDefault="00B27DCE" w:rsidP="0030003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L’asthme</w:t>
      </w:r>
      <w:r w:rsidR="00B93060" w:rsidRPr="00300034">
        <w:rPr>
          <w:rFonts w:asciiTheme="majorHAnsi" w:hAnsiTheme="majorHAnsi" w:cs="Helvetica"/>
          <w:color w:val="000000"/>
        </w:rPr>
        <w:t> : a</w:t>
      </w:r>
      <w:r w:rsidRPr="00300034">
        <w:rPr>
          <w:rFonts w:asciiTheme="majorHAnsi" w:hAnsiTheme="majorHAnsi" w:cs="Helvetica"/>
          <w:color w:val="000000"/>
        </w:rPr>
        <w:t>sthme et BCPO sont deux affections chroniques des voies aériennes différentes par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leurs facteurs favorisants (tabac </w:t>
      </w:r>
      <w:r w:rsidRPr="00300034">
        <w:rPr>
          <w:rFonts w:asciiTheme="majorHAnsi" w:hAnsiTheme="majorHAnsi" w:cs="Helvetica-Oblique"/>
          <w:i/>
          <w:iCs/>
          <w:color w:val="000000"/>
        </w:rPr>
        <w:t xml:space="preserve">vs </w:t>
      </w:r>
      <w:r w:rsidRPr="00300034">
        <w:rPr>
          <w:rFonts w:asciiTheme="majorHAnsi" w:hAnsiTheme="majorHAnsi" w:cs="Helvetica"/>
          <w:color w:val="000000"/>
        </w:rPr>
        <w:t>allergie) et leur pronostic (handicap et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insuffisance respiratoires sont l’apanage de la BCPO). Cependant l’asthme existe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chez les fumeurs et de nombreux asthmatiques </w:t>
      </w:r>
      <w:proofErr w:type="spellStart"/>
      <w:r w:rsidRPr="00300034">
        <w:rPr>
          <w:rFonts w:asciiTheme="majorHAnsi" w:hAnsiTheme="majorHAnsi" w:cs="Helvetica"/>
          <w:color w:val="000000"/>
        </w:rPr>
        <w:t>fument.L’</w:t>
      </w:r>
      <w:proofErr w:type="spellEnd"/>
      <w:r w:rsidRPr="00300034">
        <w:rPr>
          <w:rFonts w:asciiTheme="majorHAnsi" w:hAnsiTheme="majorHAnsi" w:cs="Helvetica"/>
          <w:color w:val="000000"/>
        </w:rPr>
        <w:t>asthme doit être évoqué lorsqu'existent une réversibilité significative de l’obstruction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bronchique (augmentation du VEMS de plus de 200 ml et de plus de12% de la valeur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de base après bronchodilatateur), ou des éléments évocateurs d’asthme dans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l’histoire clinique.</w:t>
      </w:r>
    </w:p>
    <w:p w:rsidR="00B27DCE" w:rsidRPr="00300034" w:rsidRDefault="00B27DCE" w:rsidP="0030003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lastRenderedPageBreak/>
        <w:t>Les dilatations des bronches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>3</w:t>
      </w:r>
    </w:p>
    <w:p w:rsidR="00B27DCE" w:rsidRPr="00300034" w:rsidRDefault="00B27DCE" w:rsidP="0030003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mucoviscidose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I.2. Les stades de sévérité de la BPCO</w:t>
      </w:r>
    </w:p>
    <w:p w:rsidR="00B27DCE" w:rsidRPr="00300034" w:rsidRDefault="00B27DCE" w:rsidP="0030003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moyen simple de diagnostiquer et de caractériser la sévérité des patients atteints de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BPCO consiste à les classer en fonction de la sévérité de leur obstruction bronchique post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bronchodilatateurs (tableau 1).</w:t>
      </w:r>
    </w:p>
    <w:p w:rsidR="00B93060" w:rsidRPr="00300034" w:rsidRDefault="00B27DCE" w:rsidP="0030003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Dans le but de mieux prendre en compte la globalité clinique de la BPCO, le comité GOLD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(en charge des recommandations internationales sur la BPCO) développe une nouvelle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classification prenant en compte non seulement la sévérité de l’obstruction bronchique, mais</w:t>
      </w:r>
      <w:r w:rsidR="00B93060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aussi les symptômes et les antécédents d’exacerbations dans l’année. </w:t>
      </w:r>
    </w:p>
    <w:p w:rsidR="00B93060" w:rsidRPr="00300034" w:rsidRDefault="00B93060" w:rsidP="003000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</w:p>
    <w:p w:rsidR="000F26D1" w:rsidRPr="00300034" w:rsidRDefault="00B93060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noProof/>
          <w:color w:val="000000"/>
          <w:lang w:eastAsia="fr-FR"/>
        </w:rPr>
        <w:drawing>
          <wp:inline distT="0" distB="0" distL="0" distR="0">
            <wp:extent cx="5982816" cy="34246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35" cy="342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1" w:rsidRPr="00300034" w:rsidRDefault="000F26D1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8"/>
          <w:szCs w:val="18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II. EPIDEMIOLOGIE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II.1. Epidémiologie descriptive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II.1.1. Prévalence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BPCO constitue un problème de santé publique majeur qui concerne 5-10% de la</w:t>
      </w:r>
      <w:r w:rsidR="000F26D1" w:rsidRPr="00300034">
        <w:rPr>
          <w:rFonts w:asciiTheme="majorHAnsi" w:hAnsiTheme="majorHAnsi" w:cs="Helvetica"/>
          <w:color w:val="000000"/>
        </w:rPr>
        <w:t xml:space="preserve"> population adulte 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II.1.2. Mortalité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3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>ème</w:t>
      </w:r>
      <w:r w:rsidRPr="00300034">
        <w:rPr>
          <w:rFonts w:asciiTheme="majorHAnsi" w:hAnsiTheme="majorHAnsi" w:cs="Helvetica"/>
          <w:color w:val="000000"/>
        </w:rPr>
        <w:t xml:space="preserve">cause de mortalité </w:t>
      </w:r>
      <w:r w:rsidR="000F26D1" w:rsidRPr="00300034">
        <w:rPr>
          <w:rFonts w:asciiTheme="majorHAnsi" w:hAnsiTheme="majorHAnsi" w:cs="Helvetica"/>
          <w:color w:val="000000"/>
        </w:rPr>
        <w:t xml:space="preserve">mondiale </w:t>
      </w:r>
      <w:r w:rsidRPr="00300034">
        <w:rPr>
          <w:rFonts w:asciiTheme="majorHAnsi" w:hAnsiTheme="majorHAnsi" w:cs="Helvetica"/>
          <w:color w:val="000000"/>
        </w:rPr>
        <w:t>à l’</w:t>
      </w:r>
      <w:r w:rsidR="000F26D1" w:rsidRPr="00300034">
        <w:rPr>
          <w:rFonts w:asciiTheme="majorHAnsi" w:hAnsiTheme="majorHAnsi" w:cs="Helvetica"/>
          <w:color w:val="000000"/>
        </w:rPr>
        <w:t xml:space="preserve">horizon </w:t>
      </w:r>
      <w:proofErr w:type="gramStart"/>
      <w:r w:rsidR="000F26D1" w:rsidRPr="00300034">
        <w:rPr>
          <w:rFonts w:asciiTheme="majorHAnsi" w:hAnsiTheme="majorHAnsi" w:cs="Helvetica"/>
          <w:color w:val="000000"/>
        </w:rPr>
        <w:t xml:space="preserve">2030 </w:t>
      </w:r>
      <w:r w:rsidRPr="00300034">
        <w:rPr>
          <w:rFonts w:asciiTheme="majorHAnsi" w:hAnsiTheme="majorHAnsi" w:cs="Helvetica"/>
          <w:color w:val="000000"/>
        </w:rPr>
        <w:t>.</w:t>
      </w:r>
      <w:proofErr w:type="gramEnd"/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II.2. Epidémiologie analytique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II.2.2. Facteurs de risque environnementaux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Le tabac est de loin le principal facteur de risque de BPCO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Plus de 20% des fumeurs développent un syndrome ventilatoire obstructif.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moitié des sujets qui fument encore à l’âge de 65 ans ont une BPCO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Les expositions professionnelles constituent au moins 15% de l’étiologie des BPCO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Les fumées domestiques de combustion des systèmes de chauffage ou de cuisine peuvent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aussi être des facteurs de risque dans les pays émergents.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pollution atmosphérique particulaire ou oxydante joue un rôle dans le déclenchement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d’exacerbations, son rôle dans le développement d’une BPCO est incertain.</w:t>
      </w:r>
    </w:p>
    <w:p w:rsidR="00083DE3" w:rsidRPr="00300034" w:rsidRDefault="00B27DCE" w:rsidP="003000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Le tabagisme passif </w:t>
      </w:r>
      <w:r w:rsidRPr="00300034">
        <w:rPr>
          <w:rFonts w:asciiTheme="majorHAnsi" w:hAnsiTheme="majorHAnsi" w:cs="Helvetica-Oblique"/>
          <w:i/>
          <w:iCs/>
          <w:color w:val="000000"/>
        </w:rPr>
        <w:t xml:space="preserve">in utero </w:t>
      </w:r>
      <w:r w:rsidRPr="00300034">
        <w:rPr>
          <w:rFonts w:asciiTheme="majorHAnsi" w:hAnsiTheme="majorHAnsi" w:cs="Helvetica"/>
          <w:color w:val="000000"/>
        </w:rPr>
        <w:t>puis dans l’enfance est reconnu pour responsable du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développe</w:t>
      </w:r>
      <w:r w:rsidR="00083DE3" w:rsidRPr="00300034">
        <w:rPr>
          <w:rFonts w:asciiTheme="majorHAnsi" w:hAnsiTheme="majorHAnsi" w:cs="Helvetica"/>
          <w:color w:val="000000"/>
        </w:rPr>
        <w:t>ment de la BPCO chez un fumeur.</w:t>
      </w:r>
    </w:p>
    <w:p w:rsidR="00B27DCE" w:rsidRPr="00300034" w:rsidRDefault="00B27DCE" w:rsidP="003000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Les infections respiratoires de la petite enfance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sont des facteurs de risques potentiels.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II.2.1. Facteurs génétiques</w:t>
      </w:r>
    </w:p>
    <w:p w:rsidR="00B27DCE" w:rsidRDefault="00B27DCE" w:rsidP="003000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 déficit en alpha-1 antitrypsine est le seul facteur de risque génétique clairement identifié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de BPCO. L’emphysème pan-lobulaire qui résulte de ce déficit est d’autant plus fréquent,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précoce et grave qu’il existe un tabagisme actif associé</w:t>
      </w:r>
    </w:p>
    <w:p w:rsidR="00300034" w:rsidRPr="00300034" w:rsidRDefault="00300034" w:rsidP="003000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lastRenderedPageBreak/>
        <w:t>IV. DIAGNOSTIC ET EVALUATION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On évoque la BPCO sur la clinique (facteurs de risque, symptômes et signes physiques) ; on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confirme le diagnostic par les EFR puis on apprécie sa sévérité et son pronostic sur les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EFR ; les symptômes et les </w:t>
      </w:r>
      <w:proofErr w:type="spellStart"/>
      <w:r w:rsidRPr="00300034">
        <w:rPr>
          <w:rFonts w:asciiTheme="majorHAnsi" w:hAnsiTheme="majorHAnsi" w:cs="Helvetica"/>
          <w:color w:val="000000"/>
        </w:rPr>
        <w:t>co-morbidités</w:t>
      </w:r>
      <w:proofErr w:type="spellEnd"/>
      <w:r w:rsidRPr="00300034">
        <w:rPr>
          <w:rFonts w:asciiTheme="majorHAnsi" w:hAnsiTheme="majorHAnsi" w:cs="Helvetica"/>
          <w:color w:val="000000"/>
        </w:rPr>
        <w:t>. Ce phénotypage permet de mieux comprendre,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de mieux prévoir et de mieux traiter.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6"/>
          <w:szCs w:val="16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IV.1. Symptômes</w:t>
      </w:r>
    </w:p>
    <w:p w:rsidR="00B27DCE" w:rsidRPr="00300034" w:rsidRDefault="00B27DCE" w:rsidP="003000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Dyspnée</w:t>
      </w:r>
      <w:r w:rsidR="00083DE3" w:rsidRPr="00300034">
        <w:rPr>
          <w:rFonts w:asciiTheme="majorHAnsi" w:hAnsiTheme="majorHAnsi" w:cs="Helvetica"/>
          <w:color w:val="000000"/>
        </w:rPr>
        <w:t xml:space="preserve"> : </w:t>
      </w:r>
      <w:r w:rsidRPr="00300034">
        <w:rPr>
          <w:rFonts w:asciiTheme="majorHAnsi" w:hAnsiTheme="majorHAnsi" w:cs="Helvetica"/>
          <w:color w:val="000000"/>
        </w:rPr>
        <w:t>c’est le maître symptôme (subjective et variable d’un patient à l’autre)</w:t>
      </w:r>
      <w:r w:rsidR="00083DE3" w:rsidRPr="00300034">
        <w:rPr>
          <w:rFonts w:asciiTheme="majorHAnsi" w:hAnsiTheme="majorHAnsi" w:cs="Helvetica"/>
          <w:color w:val="000000"/>
        </w:rPr>
        <w:t xml:space="preserve">, </w:t>
      </w:r>
      <w:r w:rsidRPr="00300034">
        <w:rPr>
          <w:rFonts w:asciiTheme="majorHAnsi" w:hAnsiTheme="majorHAnsi" w:cs="Helvetica"/>
          <w:color w:val="000000"/>
        </w:rPr>
        <w:t>elle doit être recherchée à l’interrogatoire chez tout fumeur pour évoquer une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éventuelle BPCO.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elle survient initialement à l’effort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elle est très fréquemment sous-estimée par le patient et l’amène rarement à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consulter.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elle peut être évaluée au moyen d’échelles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comme l</w:t>
      </w:r>
      <w:r w:rsidR="00083DE3" w:rsidRPr="00300034">
        <w:rPr>
          <w:rFonts w:asciiTheme="majorHAnsi" w:hAnsiTheme="majorHAnsi" w:cs="Helvetica"/>
          <w:color w:val="000000"/>
        </w:rPr>
        <w:t>’</w:t>
      </w:r>
      <w:r w:rsidRPr="00300034">
        <w:rPr>
          <w:rFonts w:asciiTheme="majorHAnsi" w:hAnsiTheme="majorHAnsi" w:cs="Helvetica-Bold"/>
          <w:b/>
          <w:bCs/>
          <w:color w:val="000000"/>
        </w:rPr>
        <w:t xml:space="preserve">échelle de dyspnée du Medical Research Council modifiée (mMRC) </w:t>
      </w:r>
      <w:r w:rsidRPr="00300034">
        <w:rPr>
          <w:rFonts w:asciiTheme="majorHAnsi" w:hAnsiTheme="majorHAnsi" w:cs="Helvetica-Bold"/>
          <w:b/>
          <w:bCs/>
          <w:color w:val="000000"/>
          <w:sz w:val="24"/>
          <w:szCs w:val="24"/>
        </w:rPr>
        <w:t>:</w:t>
      </w:r>
    </w:p>
    <w:p w:rsidR="00083DE3" w:rsidRPr="00300034" w:rsidRDefault="00B27DCE" w:rsidP="003000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Stade 0 : dyspnée pour des efforts soutenus (montée 2 étages) ;</w:t>
      </w:r>
    </w:p>
    <w:p w:rsidR="00083DE3" w:rsidRPr="00300034" w:rsidRDefault="00B27DCE" w:rsidP="003000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Stade 1 : dyspnée lors de la marche rapide ou en pente ;</w:t>
      </w:r>
    </w:p>
    <w:p w:rsidR="00083DE3" w:rsidRPr="00300034" w:rsidRDefault="00B27DCE" w:rsidP="003000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Stade 2 : dyspnée à la marche sur terrain plat en suivant quelqu’un de son âge ;</w:t>
      </w:r>
    </w:p>
    <w:p w:rsidR="00083DE3" w:rsidRPr="00300034" w:rsidRDefault="00B27DCE" w:rsidP="003000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Stade 3 : dyspnée obligeant à s'arrêter pour reprendre son souffle après quelques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minutes ou une centaine de mètres sur terrain plat ;</w:t>
      </w:r>
    </w:p>
    <w:p w:rsidR="00B27DCE" w:rsidRPr="00300034" w:rsidRDefault="00B27DCE" w:rsidP="003000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Stade 4 : dyspnée au moindre effort.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Toux et l’expectoration : qui signent la composante « bronchite chronique » quand elle est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présente.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IV.2. Signes physiques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Absents au début ou limités à des râles bronchiques (</w:t>
      </w:r>
      <w:proofErr w:type="spellStart"/>
      <w:r w:rsidRPr="00300034">
        <w:rPr>
          <w:rFonts w:asciiTheme="majorHAnsi" w:hAnsiTheme="majorHAnsi" w:cs="Helvetica"/>
          <w:color w:val="000000"/>
        </w:rPr>
        <w:t>ronchi</w:t>
      </w:r>
      <w:proofErr w:type="spellEnd"/>
      <w:r w:rsidRPr="00300034">
        <w:rPr>
          <w:rFonts w:asciiTheme="majorHAnsi" w:hAnsiTheme="majorHAnsi" w:cs="Helvetica"/>
          <w:color w:val="000000"/>
        </w:rPr>
        <w:t>) à l’auscultation pulmonaire,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reflets de l’</w:t>
      </w:r>
      <w:proofErr w:type="spellStart"/>
      <w:r w:rsidRPr="00300034">
        <w:rPr>
          <w:rFonts w:asciiTheme="majorHAnsi" w:hAnsiTheme="majorHAnsi" w:cs="Helvetica"/>
          <w:color w:val="000000"/>
        </w:rPr>
        <w:t>hypersecrétion</w:t>
      </w:r>
      <w:proofErr w:type="spellEnd"/>
      <w:r w:rsidR="00083DE3" w:rsidRPr="00300034">
        <w:rPr>
          <w:rFonts w:asciiTheme="majorHAnsi" w:hAnsiTheme="majorHAnsi" w:cs="Helvetica"/>
          <w:color w:val="000000"/>
        </w:rPr>
        <w:t xml:space="preserve">. </w:t>
      </w:r>
      <w:r w:rsidRPr="00300034">
        <w:rPr>
          <w:rFonts w:asciiTheme="majorHAnsi" w:hAnsiTheme="majorHAnsi" w:cs="Helvetica"/>
          <w:color w:val="000000"/>
        </w:rPr>
        <w:t>Plus tardivement (et souvent, bien après l’apparition du TVO) seront notés :</w:t>
      </w:r>
    </w:p>
    <w:p w:rsidR="00083DE3" w:rsidRPr="00300034" w:rsidRDefault="00B27DCE" w:rsidP="0030003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allongement du temps expiratoire avec parfois une expiration à lèvres pincées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(visant à augmenter la pression dans les voies aériennes pour éviter leur collapsus),</w:t>
      </w:r>
    </w:p>
    <w:p w:rsidR="00083DE3" w:rsidRPr="00300034" w:rsidRDefault="00B27DCE" w:rsidP="0030003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une diminution du murmure vésiculaire et une atténuation des bruits du </w:t>
      </w:r>
      <w:proofErr w:type="spellStart"/>
      <w:r w:rsidRPr="00300034">
        <w:rPr>
          <w:rFonts w:asciiTheme="majorHAnsi" w:hAnsiTheme="majorHAnsi" w:cs="Helvetica"/>
          <w:color w:val="000000"/>
        </w:rPr>
        <w:t>coeur</w:t>
      </w:r>
      <w:proofErr w:type="spellEnd"/>
      <w:r w:rsidRPr="00300034">
        <w:rPr>
          <w:rFonts w:asciiTheme="majorHAnsi" w:hAnsiTheme="majorHAnsi" w:cs="Helvetica"/>
          <w:color w:val="000000"/>
        </w:rPr>
        <w:t>,</w:t>
      </w:r>
    </w:p>
    <w:p w:rsidR="00B27DCE" w:rsidRPr="00300034" w:rsidRDefault="00B27DCE" w:rsidP="0030003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distension thoracique avec notamment un thorax en tonneau</w:t>
      </w:r>
    </w:p>
    <w:p w:rsidR="00083DE3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 un stade avancé, les modifications de la géométrie et de la mécanique thoracique sont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responsables d’une posture assez caractéristique :</w:t>
      </w:r>
    </w:p>
    <w:p w:rsidR="00B27DCE" w:rsidRPr="00300034" w:rsidRDefault="00B27DCE" w:rsidP="0030003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thorax très distendu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adoptant la position dite du tripode :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patient assis, penché en avant, prenant appui sur ses mains posées en rotation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interne sur ses cuisses ou ses genoux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>9</w:t>
      </w:r>
      <w:r w:rsidRPr="00300034">
        <w:rPr>
          <w:rFonts w:asciiTheme="majorHAnsi" w:hAnsiTheme="majorHAnsi" w:cs="Helvetica"/>
          <w:color w:val="000000"/>
        </w:rPr>
        <w:t>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Encore plus tardivement et notamment lors des exacerbations on peut mettre en évidence :</w:t>
      </w:r>
    </w:p>
    <w:p w:rsidR="00083DE3" w:rsidRPr="00300034" w:rsidRDefault="00B27DCE" w:rsidP="0030003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mise en jeu des muscles respiratoires accessoires</w:t>
      </w:r>
      <w:r w:rsidR="00083DE3" w:rsidRPr="00300034">
        <w:rPr>
          <w:rFonts w:asciiTheme="majorHAnsi" w:hAnsiTheme="majorHAnsi" w:cs="Helvetica"/>
          <w:color w:val="000000"/>
        </w:rPr>
        <w:t xml:space="preserve"> : </w:t>
      </w:r>
      <w:r w:rsidRPr="00300034">
        <w:rPr>
          <w:rFonts w:asciiTheme="majorHAnsi" w:hAnsiTheme="majorHAnsi" w:cs="Helvetica"/>
          <w:color w:val="000000"/>
        </w:rPr>
        <w:t>Inspiratoires (sterno-cléido-mastoïdiens notamment)</w:t>
      </w:r>
      <w:r w:rsidR="00083DE3" w:rsidRPr="00300034">
        <w:rPr>
          <w:rFonts w:asciiTheme="majorHAnsi" w:hAnsiTheme="majorHAnsi" w:cs="Helvetica"/>
          <w:color w:val="000000"/>
        </w:rPr>
        <w:t xml:space="preserve"> et e</w:t>
      </w:r>
      <w:r w:rsidRPr="00300034">
        <w:rPr>
          <w:rFonts w:asciiTheme="majorHAnsi" w:hAnsiTheme="majorHAnsi" w:cs="Helvetica"/>
          <w:color w:val="000000"/>
        </w:rPr>
        <w:t>xpiratoires (expiration abdominale active)</w:t>
      </w:r>
    </w:p>
    <w:p w:rsidR="00083DE3" w:rsidRPr="00300034" w:rsidRDefault="00B27DCE" w:rsidP="0030003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signe de Hoover témoignant d’une distension sévère</w:t>
      </w:r>
    </w:p>
    <w:p w:rsidR="00B27DCE" w:rsidRPr="00300034" w:rsidRDefault="00B27DCE" w:rsidP="0030003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cyanose témoignant de l’hypoxie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Et enfin, apparaissent les signes d’hypercapnie, d’hypertension pulmonaire, de dysfonction</w:t>
      </w:r>
      <w:r w:rsidR="00083DE3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cardiaque droite.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IV.3. Exploration fonctionnelle respiratoire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Permet</w:t>
      </w:r>
      <w:r w:rsidR="00C96C19" w:rsidRPr="00300034">
        <w:rPr>
          <w:rFonts w:asciiTheme="majorHAnsi" w:hAnsiTheme="majorHAnsi" w:cs="Helvetica"/>
          <w:color w:val="000000"/>
        </w:rPr>
        <w:t xml:space="preserve">tent le diagnostic de certitude, </w:t>
      </w:r>
      <w:r w:rsidRPr="00300034">
        <w:rPr>
          <w:rFonts w:asciiTheme="majorHAnsi" w:hAnsiTheme="majorHAnsi" w:cs="Helvetica"/>
          <w:color w:val="000000"/>
        </w:rPr>
        <w:t>évalue la sévérité, et participe ainsi aux choix thérapeutiques et à l’appréciation du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pronostic.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 xml:space="preserve">IV.3.1 La </w:t>
      </w:r>
      <w:proofErr w:type="spellStart"/>
      <w:r w:rsidRPr="00300034">
        <w:rPr>
          <w:rFonts w:asciiTheme="majorHAnsi" w:hAnsiTheme="majorHAnsi" w:cs="Helvetica-Oblique"/>
          <w:i/>
          <w:iCs/>
          <w:color w:val="000000"/>
        </w:rPr>
        <w:t>spirométrie</w:t>
      </w:r>
      <w:proofErr w:type="spellEnd"/>
      <w:r w:rsidRPr="00300034">
        <w:rPr>
          <w:rFonts w:asciiTheme="majorHAnsi" w:hAnsiTheme="majorHAnsi" w:cs="Helvetica-Oblique"/>
          <w:i/>
          <w:iCs/>
          <w:color w:val="000000"/>
        </w:rPr>
        <w:t xml:space="preserve"> (et la courbe débit-volume) identifient</w:t>
      </w:r>
    </w:p>
    <w:p w:rsidR="00C96C19" w:rsidRPr="00300034" w:rsidRDefault="00B27DCE" w:rsidP="0030003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 xml:space="preserve">le </w:t>
      </w:r>
      <w:r w:rsidRPr="00300034">
        <w:rPr>
          <w:rFonts w:asciiTheme="majorHAnsi" w:hAnsiTheme="majorHAnsi" w:cs="Helvetica-Bold"/>
          <w:b/>
          <w:bCs/>
          <w:color w:val="000000"/>
        </w:rPr>
        <w:t>TVO caractérisé par un rapport VEMS/CVF post-bronchodilatateurs&lt; 0,7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>11</w:t>
      </w:r>
    </w:p>
    <w:p w:rsidR="00B27DCE" w:rsidRPr="00300034" w:rsidRDefault="00B27DCE" w:rsidP="0030003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 xml:space="preserve">la sévérité de l’obstruction bronchique en fonction de la valeur du VEMS </w:t>
      </w:r>
      <w:proofErr w:type="spellStart"/>
      <w:r w:rsidRPr="00300034">
        <w:rPr>
          <w:rFonts w:asciiTheme="majorHAnsi" w:hAnsiTheme="majorHAnsi" w:cs="Helvetica"/>
          <w:color w:val="000000"/>
        </w:rPr>
        <w:t>postbronchodilatateurs</w:t>
      </w:r>
      <w:proofErr w:type="spellEnd"/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(</w:t>
      </w:r>
      <w:proofErr w:type="gramStart"/>
      <w:r w:rsidRPr="00300034">
        <w:rPr>
          <w:rFonts w:asciiTheme="majorHAnsi" w:hAnsiTheme="majorHAnsi" w:cs="Helvetica"/>
          <w:color w:val="000000"/>
        </w:rPr>
        <w:t>voir</w:t>
      </w:r>
      <w:proofErr w:type="gramEnd"/>
      <w:r w:rsidRPr="00300034">
        <w:rPr>
          <w:rFonts w:asciiTheme="majorHAnsi" w:hAnsiTheme="majorHAnsi" w:cs="Helvetica"/>
          <w:color w:val="000000"/>
        </w:rPr>
        <w:t xml:space="preserve"> tableau 1)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IV.3.2 La pléthysmographie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Permet de mesurer le volume pulmonaire non mobilisable ou "statique", en pratique le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volume résiduel (VR = l’air qui demeure dans le poumon à la fin de l’expiration forcée) et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permet d’identifier la </w:t>
      </w:r>
      <w:r w:rsidRPr="00300034">
        <w:rPr>
          <w:rFonts w:asciiTheme="majorHAnsi" w:hAnsiTheme="majorHAnsi" w:cs="Helvetica-Bold"/>
          <w:b/>
          <w:bCs/>
          <w:color w:val="000000"/>
        </w:rPr>
        <w:t>distension pulmonaire</w:t>
      </w:r>
      <w:r w:rsidRPr="00300034">
        <w:rPr>
          <w:rFonts w:asciiTheme="majorHAnsi" w:hAnsiTheme="majorHAnsi" w:cs="Helvetica"/>
          <w:color w:val="000000"/>
        </w:rPr>
        <w:t>, souvent associée au TVO, définie par une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augmentation du VR notamment qui participe à la sensation de dyspnée et à la mauvaise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mécanique ventilatoire.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 xml:space="preserve">IV.3.3. Test </w:t>
      </w:r>
      <w:proofErr w:type="spellStart"/>
      <w:r w:rsidRPr="00300034">
        <w:rPr>
          <w:rFonts w:asciiTheme="majorHAnsi" w:hAnsiTheme="majorHAnsi" w:cs="Helvetica-Oblique"/>
          <w:i/>
          <w:iCs/>
          <w:color w:val="000000"/>
        </w:rPr>
        <w:t>pharmacodynamiqiues</w:t>
      </w:r>
      <w:proofErr w:type="spellEnd"/>
    </w:p>
    <w:p w:rsidR="00C96C19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Permettent d’évaluer la réversibilité du TVO</w:t>
      </w:r>
      <w:r w:rsidR="00C96C19" w:rsidRPr="00300034">
        <w:rPr>
          <w:rFonts w:asciiTheme="majorHAnsi" w:hAnsiTheme="majorHAnsi" w:cs="Helvetica"/>
          <w:color w:val="000000"/>
        </w:rPr>
        <w:t xml:space="preserve"> : </w:t>
      </w:r>
    </w:p>
    <w:p w:rsidR="00B27DCE" w:rsidRPr="00300034" w:rsidRDefault="00B27DCE" w:rsidP="0030003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On parle de réversibilité significative d’un TVO quand le VEMS augmente :</w:t>
      </w:r>
    </w:p>
    <w:p w:rsidR="00C96C19" w:rsidRPr="00300034" w:rsidRDefault="00B27DCE" w:rsidP="0030003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De plus de 200 ml par rapport à la valeur initiale</w:t>
      </w:r>
    </w:p>
    <w:p w:rsidR="00B27DCE" w:rsidRPr="00300034" w:rsidRDefault="00B27DCE" w:rsidP="0030003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et de plus de 12% par rapport à la valeur initiale ((VEMS post – VEMS pré)/VEMS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pré &gt; 0,12)</w:t>
      </w:r>
    </w:p>
    <w:p w:rsidR="00B27DCE" w:rsidRPr="00300034" w:rsidRDefault="00B27DCE" w:rsidP="0030003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On parle de réversibilité complète d’un TVO en cas de normalisation du rapport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VEMS/CVF (&gt; 0,7).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Évaluation de la réversibilité</w:t>
      </w:r>
    </w:p>
    <w:p w:rsidR="00C96C19" w:rsidRPr="00300034" w:rsidRDefault="00B27DCE" w:rsidP="0030003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Test pharmacologique aux bronchodilatateurs : la réversibilité peut être étudiée en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réalisant une 1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ère </w:t>
      </w:r>
      <w:proofErr w:type="spellStart"/>
      <w:r w:rsidRPr="00300034">
        <w:rPr>
          <w:rFonts w:asciiTheme="majorHAnsi" w:hAnsiTheme="majorHAnsi" w:cs="Helvetica"/>
          <w:color w:val="000000"/>
        </w:rPr>
        <w:t>spirométrie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avant l’administration de bronchodilatateurs (BD)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d’action rapide puis une 2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ème </w:t>
      </w:r>
      <w:proofErr w:type="spellStart"/>
      <w:r w:rsidRPr="00300034">
        <w:rPr>
          <w:rFonts w:asciiTheme="majorHAnsi" w:hAnsiTheme="majorHAnsi" w:cs="Helvetica"/>
          <w:color w:val="000000"/>
        </w:rPr>
        <w:lastRenderedPageBreak/>
        <w:t>spirométrie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10-15 minutes après. On aura ainsi la valeur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du "VEMS pré BD" et celle du "VEMS post BD"</w:t>
      </w:r>
    </w:p>
    <w:p w:rsidR="00B27DCE" w:rsidRPr="00300034" w:rsidRDefault="00B27DCE" w:rsidP="0030003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Test pharmacologique aux corticoïdes : on peut aussi dans certains cas (doute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persistant sur le diagnostic d’asthme après un test aux bronchodilatateurs ne mettant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pas en évidence une réversibilité complète) étudier la réversibilité après une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corticothérapie systémique (prednisone = 0,5 mg/k/j) de durée brève (10-15 jours)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Même si dans certains cas la réversibilité peut atteindre les critères de significativité, en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aucun cas le rapport VEMS/CVF ne se normalise dans la BPCO (par opposition à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l’asthme).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IV.3.4. Transfert du CO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mesure de la capacité de transfert de l’oxyde de carbone (qui reflète la surface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d’échanges gazeux disponible) permet d’évaluer la destruction alvéolaire. On considère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comme pathologique toute valeur de DLCO (ou TLCO) &lt; 70% de la valeur prédite.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V.3.5. autres tests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Chez les malades les plus sévères (VEMS &lt;50% de la prédite ou dyspnée importante), on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recommande d’effectuer :</w:t>
      </w:r>
    </w:p>
    <w:p w:rsidR="00C96C19" w:rsidRPr="00300034" w:rsidRDefault="00B27DCE" w:rsidP="0030003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mesure des gaz du sang artériel à la recherche d’une IRC</w:t>
      </w:r>
    </w:p>
    <w:p w:rsidR="00B27DCE" w:rsidRPr="00300034" w:rsidRDefault="00B27DCE" w:rsidP="0030003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 test d’exercice maximal (mesure de la consommation d’O2 maximale à l’effort), ou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sous maximal (le test de marche de 6 minutes est le plus fréquemment utilisé)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appréciation du handicap, avant et après réhabilitation</w:t>
      </w:r>
    </w:p>
    <w:p w:rsidR="00C96C19" w:rsidRPr="00300034" w:rsidRDefault="00C96C19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2"/>
          <w:szCs w:val="12"/>
        </w:rPr>
      </w:pP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IV.4. Imagerie et biologie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IV.4.1. Radiographie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radiographie thoracique a peu d’intérêt dans le diagnostic positif de la BPCO; elle peut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montrer :</w:t>
      </w:r>
    </w:p>
    <w:p w:rsidR="00B27DCE" w:rsidRPr="00300034" w:rsidRDefault="00C96C19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</w:t>
      </w:r>
      <w:r w:rsidR="00B27DCE" w:rsidRPr="00300034">
        <w:rPr>
          <w:rFonts w:asciiTheme="majorHAnsi" w:hAnsiTheme="majorHAnsi" w:cs="Helvetica"/>
          <w:color w:val="000000"/>
        </w:rPr>
        <w:t>ne distension thoracique :</w:t>
      </w:r>
    </w:p>
    <w:p w:rsidR="00C96C19" w:rsidRPr="00300034" w:rsidRDefault="00B27DCE" w:rsidP="0030003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aplatissement des coupoles diaphragmatiques (de profil)</w:t>
      </w:r>
    </w:p>
    <w:p w:rsidR="00C96C19" w:rsidRPr="00300034" w:rsidRDefault="00B27DCE" w:rsidP="0030003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augmentation des espaces clairs rétro-sternal et rétro-cardiaque (de profil)</w:t>
      </w:r>
    </w:p>
    <w:p w:rsidR="00B27DCE" w:rsidRPr="00300034" w:rsidRDefault="00B27DCE" w:rsidP="0030003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augmentation du diamètre thoracique </w:t>
      </w:r>
      <w:proofErr w:type="spellStart"/>
      <w:r w:rsidRPr="00300034">
        <w:rPr>
          <w:rFonts w:asciiTheme="majorHAnsi" w:hAnsiTheme="majorHAnsi" w:cs="Helvetica"/>
          <w:color w:val="000000"/>
        </w:rPr>
        <w:t>antéro-postérieur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= thorax en tonneau (de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profil)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horizontalisation des côtes de (face)</w:t>
      </w:r>
    </w:p>
    <w:p w:rsidR="00B27DCE" w:rsidRPr="00300034" w:rsidRDefault="00B27DCE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</w:t>
      </w:r>
      <w:proofErr w:type="spellStart"/>
      <w:r w:rsidRPr="00300034">
        <w:rPr>
          <w:rFonts w:asciiTheme="majorHAnsi" w:hAnsiTheme="majorHAnsi" w:cs="Helvetica"/>
          <w:color w:val="000000"/>
        </w:rPr>
        <w:t>hyperclarté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pulmonaire, qui traduit une diminution de la vascularisation (de face)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"/>
          <w:color w:val="000000"/>
        </w:rPr>
        <w:t>I</w:t>
      </w:r>
      <w:r w:rsidRPr="00300034">
        <w:rPr>
          <w:rFonts w:asciiTheme="majorHAnsi" w:hAnsiTheme="majorHAnsi" w:cs="Helvetica-Oblique"/>
          <w:i/>
          <w:iCs/>
          <w:color w:val="000000"/>
        </w:rPr>
        <w:t>V.4.2. Tomodensitométrie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tomodensitométrie thoracique en haute résolution est l’examen qui permet d’affirmer la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présence d’emphysème. L’emphysème apparaît sur le scanner comme des zones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d’hypodensité traduisant la raréfaction du parenchyme pulmonaire. Quand les zones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d’hypodensité sont cerclées par une paroi fine et ont un diamètre de plus de 1 cm, on parle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alors de bulles (emphysème paraseptal) 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IV.4.3. Evaluation cardiaque</w:t>
      </w:r>
    </w:p>
    <w:p w:rsidR="00C96C19" w:rsidRPr="00300034" w:rsidRDefault="00B27DCE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L’ECG doit être systématique lorsque le VEMS est &lt;50% de la valeur prédite (Gold III ou IV)</w:t>
      </w:r>
    </w:p>
    <w:p w:rsidR="00B27DCE" w:rsidRPr="00300034" w:rsidRDefault="00B27DCE" w:rsidP="0030003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L’échographie cardiaque cherche chez les sujets hypoxémiques ou très dyspnéiques :</w:t>
      </w:r>
    </w:p>
    <w:p w:rsidR="00C96C19" w:rsidRPr="00300034" w:rsidRDefault="00B27DCE" w:rsidP="0030003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des signes évoquant une hypertension pulmonaire</w:t>
      </w:r>
    </w:p>
    <w:p w:rsidR="00B27DCE" w:rsidRPr="00300034" w:rsidRDefault="00B27DCE" w:rsidP="0030003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 xml:space="preserve">ou une insuffisance ventriculaire gauche, </w:t>
      </w:r>
      <w:proofErr w:type="spellStart"/>
      <w:r w:rsidRPr="00300034">
        <w:rPr>
          <w:rFonts w:asciiTheme="majorHAnsi" w:hAnsiTheme="majorHAnsi" w:cs="Helvetica"/>
          <w:color w:val="000000"/>
        </w:rPr>
        <w:t>co</w:t>
      </w:r>
      <w:proofErr w:type="spellEnd"/>
      <w:r w:rsidRPr="00300034">
        <w:rPr>
          <w:rFonts w:asciiTheme="majorHAnsi" w:hAnsiTheme="majorHAnsi" w:cs="Helvetica"/>
          <w:color w:val="000000"/>
        </w:rPr>
        <w:t>-morbidité fréquente de la BPCO.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IV.4.4. A la NFS, on recherche :</w:t>
      </w:r>
    </w:p>
    <w:p w:rsidR="00C96C19" w:rsidRPr="00300034" w:rsidRDefault="00B27DCE" w:rsidP="00300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polyglobulie réactionnelle à l’hypoxémie</w:t>
      </w:r>
    </w:p>
    <w:p w:rsidR="00B27DCE" w:rsidRPr="00300034" w:rsidRDefault="00B27DCE" w:rsidP="00300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une anémie (</w:t>
      </w:r>
      <w:proofErr w:type="spellStart"/>
      <w:r w:rsidRPr="00300034">
        <w:rPr>
          <w:rFonts w:asciiTheme="majorHAnsi" w:hAnsiTheme="majorHAnsi" w:cs="Helvetica"/>
          <w:color w:val="000000"/>
        </w:rPr>
        <w:t>co</w:t>
      </w:r>
      <w:proofErr w:type="spellEnd"/>
      <w:r w:rsidRPr="00300034">
        <w:rPr>
          <w:rFonts w:asciiTheme="majorHAnsi" w:hAnsiTheme="majorHAnsi" w:cs="Helvetica"/>
          <w:color w:val="000000"/>
        </w:rPr>
        <w:t>-morbidité fréquente et de mauvais pronostic) susceptible d’aggraver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dyspnée.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 TRAITEMENT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Les objectifs du traitement de la BPCO sont théoriquement les suivants :</w:t>
      </w:r>
    </w:p>
    <w:p w:rsidR="00C96C19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Améliorer la fonction respiratoire et réduire la vitesse de son déclin (VEMS)</w:t>
      </w:r>
    </w:p>
    <w:p w:rsidR="00C96C19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Prévenir les complications (exacerbations, handicap, insuffisance respiratoire</w:t>
      </w:r>
      <w:r w:rsidR="00C96C19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chronique…)</w:t>
      </w:r>
    </w:p>
    <w:p w:rsidR="00C96C19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Réduire les symptômes (dyspnée)</w:t>
      </w:r>
    </w:p>
    <w:p w:rsidR="00C96C19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Augmenter la capacité d’exercice</w:t>
      </w:r>
    </w:p>
    <w:p w:rsidR="00C96C19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Améliorer la qualité de vie</w:t>
      </w:r>
    </w:p>
    <w:p w:rsidR="00B27DCE" w:rsidRPr="00300034" w:rsidRDefault="00B27DCE" w:rsidP="003000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Réduire la mortalité</w:t>
      </w:r>
    </w:p>
    <w:p w:rsidR="007F203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Compte tenu de l’absence de traitement modifiant l’histoire naturelle et le déclin du VEMS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(hormis l’arrêt du tabac) ou la mortalité (sauf l’arrêt du tabac et, dans les cas les plus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sévères, l’oxygénothérapie), le principal objectif du traitement des BPCO est l’amélioration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de la qualité de vie par l’amélioration de la dyspnée, l’amélioration des capacités d’exercice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et la réduction des exacerbations.</w:t>
      </w:r>
    </w:p>
    <w:p w:rsidR="007F203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V.1. Sevrage tabagique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L’arrêt du tabagisme, principale mesure susceptible d’interrompre la progression de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proofErr w:type="gramStart"/>
      <w:r w:rsidRPr="00300034">
        <w:rPr>
          <w:rFonts w:asciiTheme="majorHAnsi" w:hAnsiTheme="majorHAnsi" w:cs="Helvetica"/>
          <w:color w:val="000000"/>
        </w:rPr>
        <w:t>l’obstruction</w:t>
      </w:r>
      <w:proofErr w:type="gramEnd"/>
      <w:r w:rsidRPr="00300034">
        <w:rPr>
          <w:rFonts w:asciiTheme="majorHAnsi" w:hAnsiTheme="majorHAnsi" w:cs="Helvetica"/>
          <w:color w:val="000000"/>
        </w:rPr>
        <w:t xml:space="preserve"> bronchique et de retarder l’apparition de l’insuffisance respiratoire, est un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proofErr w:type="gramStart"/>
      <w:r w:rsidRPr="00300034">
        <w:rPr>
          <w:rFonts w:asciiTheme="majorHAnsi" w:hAnsiTheme="majorHAnsi" w:cs="Helvetica"/>
          <w:color w:val="000000"/>
        </w:rPr>
        <w:t>objectif</w:t>
      </w:r>
      <w:proofErr w:type="gramEnd"/>
      <w:r w:rsidRPr="00300034">
        <w:rPr>
          <w:rFonts w:asciiTheme="majorHAnsi" w:hAnsiTheme="majorHAnsi" w:cs="Helvetica"/>
          <w:color w:val="000000"/>
        </w:rPr>
        <w:t xml:space="preserve"> prioritaire, quel que soit le stade de la maladie.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lastRenderedPageBreak/>
        <w:t>V.2. Bronchodilatateurs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Deux familles de bronchodilatateurs peuvent être utilisées : les anticholinergiques, les bêta-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2-agonistes. </w:t>
      </w:r>
    </w:p>
    <w:p w:rsidR="007F203E" w:rsidRPr="00300034" w:rsidRDefault="00B27DCE" w:rsidP="0030003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 xml:space="preserve">La voie inhalée est la seule à utiliser actuellement </w:t>
      </w:r>
    </w:p>
    <w:p w:rsidR="007F203E" w:rsidRPr="00300034" w:rsidRDefault="00B27DCE" w:rsidP="0030003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>Anticholinergiques et bêta2 agonistes ont un effet bronchodilatateur additif.</w:t>
      </w:r>
    </w:p>
    <w:p w:rsidR="00B27DCE" w:rsidRPr="00300034" w:rsidRDefault="007F203E" w:rsidP="0030003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 xml:space="preserve"> </w:t>
      </w:r>
      <w:proofErr w:type="spellStart"/>
      <w:r w:rsidR="00B27DCE" w:rsidRPr="00300034">
        <w:rPr>
          <w:rFonts w:asciiTheme="majorHAnsi" w:hAnsiTheme="majorHAnsi" w:cs="Helvetica"/>
          <w:color w:val="000000"/>
        </w:rPr>
        <w:t>salmétérol</w:t>
      </w:r>
      <w:proofErr w:type="spellEnd"/>
      <w:r w:rsidR="00B27DCE" w:rsidRPr="00300034">
        <w:rPr>
          <w:rFonts w:asciiTheme="majorHAnsi" w:hAnsiTheme="majorHAnsi" w:cs="Helvetica"/>
          <w:color w:val="000000"/>
        </w:rPr>
        <w:t xml:space="preserve"> ou formotérol en 2 prises par jour, </w:t>
      </w:r>
      <w:proofErr w:type="spellStart"/>
      <w:r w:rsidR="00B27DCE" w:rsidRPr="00300034">
        <w:rPr>
          <w:rFonts w:asciiTheme="majorHAnsi" w:hAnsiTheme="majorHAnsi" w:cs="Helvetica"/>
          <w:color w:val="000000"/>
        </w:rPr>
        <w:t>in</w:t>
      </w:r>
      <w:r w:rsidRPr="00300034">
        <w:rPr>
          <w:rFonts w:asciiTheme="majorHAnsi" w:hAnsiTheme="majorHAnsi" w:cs="Helvetica"/>
          <w:color w:val="000000"/>
        </w:rPr>
        <w:t>dacatérol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en une prise par jour</w:t>
      </w:r>
      <w:r w:rsidR="00B27DCE" w:rsidRPr="00300034">
        <w:rPr>
          <w:rFonts w:asciiTheme="majorHAnsi" w:hAnsiTheme="majorHAnsi" w:cs="Helvetica"/>
          <w:color w:val="000000"/>
        </w:rPr>
        <w:t xml:space="preserve"> et</w:t>
      </w:r>
      <w:r w:rsidRPr="00300034">
        <w:rPr>
          <w:rFonts w:asciiTheme="majorHAnsi" w:hAnsiTheme="majorHAnsi" w:cs="Helvetica"/>
          <w:color w:val="000000"/>
        </w:rPr>
        <w:t xml:space="preserve"> </w:t>
      </w:r>
      <w:r w:rsidR="00B27DCE" w:rsidRPr="00300034">
        <w:rPr>
          <w:rFonts w:asciiTheme="majorHAnsi" w:hAnsiTheme="majorHAnsi" w:cs="Helvetica"/>
          <w:color w:val="000000"/>
        </w:rPr>
        <w:t>pour les anticholinergiques (tiotropium, une prise par jour), elles permettent un</w:t>
      </w:r>
      <w:r w:rsidRPr="00300034">
        <w:rPr>
          <w:rFonts w:asciiTheme="majorHAnsi" w:hAnsiTheme="majorHAnsi" w:cs="Helvetica"/>
          <w:color w:val="000000"/>
        </w:rPr>
        <w:t xml:space="preserve"> </w:t>
      </w:r>
      <w:r w:rsidR="00B27DCE" w:rsidRPr="00300034">
        <w:rPr>
          <w:rFonts w:asciiTheme="majorHAnsi" w:hAnsiTheme="majorHAnsi" w:cs="Helvetica"/>
          <w:color w:val="000000"/>
        </w:rPr>
        <w:t>traitement moins contraignant et peut être une meilleure observance.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V.3. Corticostéroïdes</w:t>
      </w:r>
    </w:p>
    <w:p w:rsidR="00B27DCE" w:rsidRPr="00300034" w:rsidRDefault="00B27DCE" w:rsidP="0030003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corticothérapie inhalée associée aux bêta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2 </w:t>
      </w:r>
      <w:r w:rsidRPr="00300034">
        <w:rPr>
          <w:rFonts w:asciiTheme="majorHAnsi" w:hAnsiTheme="majorHAnsi" w:cs="Helvetica"/>
          <w:color w:val="000000"/>
        </w:rPr>
        <w:t>agonistes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de longue durée d’action, permet une réduction des symptômes et du nombre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d’exacerbations et améliore la qualité de vie.</w:t>
      </w:r>
    </w:p>
    <w:p w:rsidR="00B27DCE" w:rsidRPr="00300034" w:rsidRDefault="00300034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</w:t>
      </w:r>
      <w:r w:rsidR="00B27DCE" w:rsidRPr="00300034">
        <w:rPr>
          <w:rFonts w:asciiTheme="majorHAnsi" w:hAnsiTheme="majorHAnsi" w:cs="Helvetica"/>
          <w:color w:val="000000"/>
        </w:rPr>
        <w:t xml:space="preserve">es associations fixes : </w:t>
      </w:r>
      <w:proofErr w:type="spellStart"/>
      <w:r w:rsidR="00B27DCE" w:rsidRPr="00300034">
        <w:rPr>
          <w:rFonts w:asciiTheme="majorHAnsi" w:hAnsiTheme="majorHAnsi" w:cs="Helvetica"/>
          <w:color w:val="000000"/>
        </w:rPr>
        <w:t>salmétérol</w:t>
      </w:r>
      <w:proofErr w:type="spellEnd"/>
      <w:r w:rsidR="00B27DCE" w:rsidRPr="00300034">
        <w:rPr>
          <w:rFonts w:asciiTheme="majorHAnsi" w:hAnsiTheme="majorHAnsi" w:cs="Helvetica"/>
          <w:color w:val="000000"/>
        </w:rPr>
        <w:t xml:space="preserve"> + fluticasone ou </w:t>
      </w:r>
      <w:proofErr w:type="spellStart"/>
      <w:r w:rsidR="00B27DCE" w:rsidRPr="00300034">
        <w:rPr>
          <w:rFonts w:asciiTheme="majorHAnsi" w:hAnsiTheme="majorHAnsi" w:cs="Helvetica"/>
          <w:color w:val="000000"/>
        </w:rPr>
        <w:t>budésonide</w:t>
      </w:r>
      <w:proofErr w:type="spellEnd"/>
      <w:r w:rsidR="00B27DCE" w:rsidRPr="00300034">
        <w:rPr>
          <w:rFonts w:asciiTheme="majorHAnsi" w:hAnsiTheme="majorHAnsi" w:cs="Helvetica"/>
          <w:color w:val="000000"/>
        </w:rPr>
        <w:t xml:space="preserve"> + formotérol ne sont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="00B27DCE" w:rsidRPr="00300034">
        <w:rPr>
          <w:rFonts w:asciiTheme="majorHAnsi" w:hAnsiTheme="majorHAnsi" w:cs="Helvetica"/>
          <w:color w:val="000000"/>
        </w:rPr>
        <w:t>actuellement recommandées que chez les malades qui :</w:t>
      </w:r>
    </w:p>
    <w:p w:rsidR="007F203E" w:rsidRPr="00300034" w:rsidRDefault="00B27DCE" w:rsidP="0030003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>ont un VEMS post BD &lt;50% de la normal</w:t>
      </w:r>
    </w:p>
    <w:p w:rsidR="00B27DCE" w:rsidRPr="00300034" w:rsidRDefault="00B27DCE" w:rsidP="0030003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4"/>
          <w:szCs w:val="14"/>
        </w:rPr>
      </w:pPr>
      <w:r w:rsidRPr="00300034">
        <w:rPr>
          <w:rFonts w:asciiTheme="majorHAnsi" w:hAnsiTheme="majorHAnsi" w:cs="Helvetica"/>
          <w:color w:val="000000"/>
        </w:rPr>
        <w:t>souffrent d’exacerbations fréquentes (au moins 2 par an),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et présentent des symptômes (dyspnée) persistants malgré l’administration de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bronchodilatateurs de longue durée d’action.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V.4. Vaccins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vaccination grippale est recommandée (annuelle) de même que la vaccination antipneumococcique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(tous les 5 ans) dont l’efficacité a été démontrée chez le sujet de plus de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65 ans.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</w:t>
      </w:r>
      <w:r w:rsidR="00300034" w:rsidRPr="00300034">
        <w:rPr>
          <w:rFonts w:asciiTheme="majorHAnsi" w:hAnsiTheme="majorHAnsi" w:cs="Helvetica-Bold"/>
          <w:b/>
          <w:bCs/>
          <w:color w:val="000000"/>
        </w:rPr>
        <w:t>5</w:t>
      </w:r>
      <w:r w:rsidRPr="00300034">
        <w:rPr>
          <w:rFonts w:asciiTheme="majorHAnsi" w:hAnsiTheme="majorHAnsi" w:cs="Helvetica-Bold"/>
          <w:b/>
          <w:bCs/>
          <w:color w:val="000000"/>
        </w:rPr>
        <w:t>. Réhabilitation respiratoire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 terme « réhabilitation respiratoire</w:t>
      </w:r>
      <w:r w:rsidRPr="00300034">
        <w:rPr>
          <w:rFonts w:asciiTheme="majorHAnsi" w:hAnsiTheme="majorHAnsi" w:cs="Helvetica"/>
          <w:color w:val="000000"/>
          <w:sz w:val="14"/>
          <w:szCs w:val="14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» désigne une approche globale, multidisciplinaire, de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BPCO. Elle comprend :</w:t>
      </w:r>
    </w:p>
    <w:p w:rsidR="007F203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l’optimisation du traitement pharmacologique,</w:t>
      </w:r>
    </w:p>
    <w:p w:rsidR="007F203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l’aide à l’arrêt du tabac,</w:t>
      </w:r>
    </w:p>
    <w:p w:rsidR="007F203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 réentraînement à l’exercice,</w:t>
      </w:r>
    </w:p>
    <w:p w:rsidR="007F203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kinésithérapie respiratoire de drainage bronchique</w:t>
      </w:r>
    </w:p>
    <w:p w:rsidR="007F203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la prise en charge psychosociale</w:t>
      </w:r>
    </w:p>
    <w:p w:rsidR="00B27DCE" w:rsidRPr="00300034" w:rsidRDefault="00B27DCE" w:rsidP="003000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l’éducation thérapeutique du patient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et la prise en charge nutritionnelle.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Son efficacité a été démontrée sur</w:t>
      </w:r>
      <w:r w:rsidR="007F203E" w:rsidRPr="00300034">
        <w:rPr>
          <w:rFonts w:asciiTheme="majorHAnsi" w:hAnsiTheme="majorHAnsi" w:cs="Helvetica"/>
          <w:color w:val="000000"/>
        </w:rPr>
        <w:t> :</w:t>
      </w:r>
      <w:r w:rsidRPr="00300034">
        <w:rPr>
          <w:rFonts w:asciiTheme="majorHAnsi" w:hAnsiTheme="majorHAnsi" w:cs="TT10Ft00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dyspnée,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capacité d’exercice,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la qualité de vie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et la consommation de soins.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Elle est recommandée quel que soit le stade de la maladie à partir du moment où il existe un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handicap (dyspnée) malgré le traitement pharmacologique.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Son efficacité à long terme (jusqu’à 2 ans) repose sur la poursuite des activités physiques</w:t>
      </w:r>
      <w:r w:rsidR="007F203E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initialement mises en place.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V.9. Support instrumental (oxygénothérapie et ventilation assistée) au long cours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V.9.1. L’oxygénothérapie de longue durée (OLD)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Les indications de l’OLD dans la BPCO et ses modalités d’administration sont détaillées</w:t>
      </w:r>
    </w:p>
    <w:p w:rsidR="00B27DCE" w:rsidRPr="00300034" w:rsidRDefault="007F203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proofErr w:type="gramStart"/>
      <w:r w:rsidRPr="00300034">
        <w:rPr>
          <w:rFonts w:asciiTheme="majorHAnsi" w:hAnsiTheme="majorHAnsi" w:cs="Helvetica"/>
          <w:color w:val="000000"/>
        </w:rPr>
        <w:t>dans</w:t>
      </w:r>
      <w:proofErr w:type="gramEnd"/>
      <w:r w:rsidRPr="00300034">
        <w:rPr>
          <w:rFonts w:asciiTheme="majorHAnsi" w:hAnsiTheme="majorHAnsi" w:cs="Helvetica"/>
          <w:color w:val="000000"/>
        </w:rPr>
        <w:t xml:space="preserve"> le cours </w:t>
      </w:r>
      <w:r w:rsidR="00B27DCE" w:rsidRPr="00300034">
        <w:rPr>
          <w:rFonts w:asciiTheme="majorHAnsi" w:hAnsiTheme="majorHAnsi" w:cs="Helvetica"/>
          <w:color w:val="000000"/>
        </w:rPr>
        <w:t>insu</w:t>
      </w:r>
      <w:r w:rsidRPr="00300034">
        <w:rPr>
          <w:rFonts w:asciiTheme="majorHAnsi" w:hAnsiTheme="majorHAnsi" w:cs="Helvetica"/>
          <w:color w:val="000000"/>
        </w:rPr>
        <w:t>ffisance respiratoire chronique</w:t>
      </w:r>
      <w:r w:rsidR="00B27DCE" w:rsidRPr="00300034">
        <w:rPr>
          <w:rFonts w:asciiTheme="majorHAnsi" w:hAnsiTheme="majorHAnsi" w:cs="Helvetica"/>
          <w:color w:val="000000"/>
        </w:rPr>
        <w:t>.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V.9.2. La ventilation assistée au long cours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Elle est proposée à l’issue d’une exacerbation grave avec insuffisance respiratoire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300034">
        <w:rPr>
          <w:rFonts w:asciiTheme="majorHAnsi" w:hAnsiTheme="majorHAnsi" w:cs="Helvetica"/>
          <w:color w:val="000000"/>
        </w:rPr>
        <w:t>hypercapnique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avec persistance d’une hypercapnie lors de la guérison de l’exacerbation ou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association à un SAOS. Elle peut aussi être indiquée à l’état stable chez les patients atteints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 xml:space="preserve">d’insuffisance respiratoire chronique </w:t>
      </w:r>
      <w:proofErr w:type="spellStart"/>
      <w:r w:rsidRPr="00300034">
        <w:rPr>
          <w:rFonts w:asciiTheme="majorHAnsi" w:hAnsiTheme="majorHAnsi" w:cs="Helvetica"/>
          <w:color w:val="000000"/>
        </w:rPr>
        <w:t>hypercapnique</w:t>
      </w:r>
      <w:proofErr w:type="spellEnd"/>
      <w:r w:rsidRPr="00300034">
        <w:rPr>
          <w:rFonts w:asciiTheme="majorHAnsi" w:hAnsiTheme="majorHAnsi" w:cs="Helvetica"/>
          <w:color w:val="000000"/>
        </w:rPr>
        <w:t xml:space="preserve"> présentant des exacerbations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fréquentes ou des signes liés à l’hypercapnie (céphalées, signes d’insuffisance ventriculaire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droite). Une ventilation non invasive est recommandée et le recours à une ventilation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invasive par l’intermédiaire d’une canule de trachéotomie est devenu exceptionnel au cours</w:t>
      </w:r>
      <w:r w:rsidR="0008064C" w:rsidRPr="00300034">
        <w:rPr>
          <w:rFonts w:asciiTheme="majorHAnsi" w:hAnsiTheme="majorHAnsi" w:cs="Helvetica"/>
          <w:color w:val="000000"/>
        </w:rPr>
        <w:t xml:space="preserve"> de la BPCO 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300034">
        <w:rPr>
          <w:rFonts w:asciiTheme="majorHAnsi" w:hAnsiTheme="majorHAnsi" w:cs="Helvetica-Bold"/>
          <w:b/>
          <w:bCs/>
          <w:color w:val="000000"/>
        </w:rPr>
        <w:t>V.10. Chirurgie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Oblique"/>
          <w:i/>
          <w:iCs/>
          <w:color w:val="000000"/>
        </w:rPr>
      </w:pPr>
      <w:r w:rsidRPr="00300034">
        <w:rPr>
          <w:rFonts w:asciiTheme="majorHAnsi" w:hAnsiTheme="majorHAnsi" w:cs="Helvetica-Oblique"/>
          <w:i/>
          <w:iCs/>
          <w:color w:val="000000"/>
        </w:rPr>
        <w:t>V.10.1. Chirurgie de réduction de volume pulmonaire et des bulles</w:t>
      </w:r>
    </w:p>
    <w:p w:rsidR="00B27DCE" w:rsidRPr="00300034" w:rsidRDefault="00B27DCE" w:rsidP="00300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</w:rPr>
      </w:pPr>
      <w:r w:rsidRPr="00300034">
        <w:rPr>
          <w:rFonts w:asciiTheme="majorHAnsi" w:hAnsiTheme="majorHAnsi" w:cs="Helvetica"/>
          <w:color w:val="000000"/>
        </w:rPr>
        <w:t>Elle consiste à réséquer les zones pulmonaires les plus emphysémateuses ou des bulles</w:t>
      </w:r>
      <w:r w:rsidR="0008064C" w:rsidRPr="00300034">
        <w:rPr>
          <w:rFonts w:asciiTheme="majorHAnsi" w:hAnsiTheme="majorHAnsi" w:cs="Helvetica"/>
          <w:color w:val="000000"/>
        </w:rPr>
        <w:t xml:space="preserve"> </w:t>
      </w:r>
      <w:r w:rsidRPr="00300034">
        <w:rPr>
          <w:rFonts w:asciiTheme="majorHAnsi" w:hAnsiTheme="majorHAnsi" w:cs="Helvetica"/>
          <w:color w:val="000000"/>
        </w:rPr>
        <w:t>« géantes », compliquées ou compressives. Cette chirurgie a pour objectif d’améliorer la</w:t>
      </w:r>
      <w:r w:rsidR="0008064C" w:rsidRPr="00300034">
        <w:rPr>
          <w:rFonts w:asciiTheme="majorHAnsi" w:hAnsiTheme="majorHAnsi" w:cs="Helvetica"/>
          <w:color w:val="000000"/>
        </w:rPr>
        <w:t xml:space="preserve"> mécanique ventilatoire donc </w:t>
      </w:r>
      <w:r w:rsidRPr="00300034">
        <w:rPr>
          <w:rFonts w:asciiTheme="majorHAnsi" w:hAnsiTheme="majorHAnsi" w:cs="Helvetica"/>
          <w:color w:val="000000"/>
        </w:rPr>
        <w:t>la dyspnée mais ne modifie pas l’histoire naturelle de la BPCO.</w:t>
      </w:r>
    </w:p>
    <w:p w:rsidR="0081056C" w:rsidRPr="00300034" w:rsidRDefault="001E628A" w:rsidP="00300034">
      <w:pPr>
        <w:jc w:val="both"/>
        <w:rPr>
          <w:rFonts w:asciiTheme="majorHAnsi" w:hAnsiTheme="majorHAnsi"/>
        </w:rPr>
      </w:pPr>
    </w:p>
    <w:sectPr w:rsidR="0081056C" w:rsidRPr="00300034" w:rsidSect="00B93060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3" w:rsidRDefault="006B2123" w:rsidP="0008064C">
      <w:pPr>
        <w:spacing w:after="0" w:line="240" w:lineRule="auto"/>
      </w:pPr>
      <w:r>
        <w:separator/>
      </w:r>
    </w:p>
  </w:endnote>
  <w:endnote w:type="continuationSeparator" w:id="0">
    <w:p w:rsidR="006B2123" w:rsidRDefault="006B2123" w:rsidP="000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862"/>
      <w:docPartObj>
        <w:docPartGallery w:val="Page Numbers (Bottom of Page)"/>
        <w:docPartUnique/>
      </w:docPartObj>
    </w:sdtPr>
    <w:sdtContent>
      <w:p w:rsidR="0008064C" w:rsidRDefault="00A5178F">
        <w:pPr>
          <w:pStyle w:val="Pieddepage"/>
          <w:jc w:val="center"/>
        </w:pPr>
        <w:fldSimple w:instr=" PAGE   \* MERGEFORMAT ">
          <w:r w:rsidR="00300034">
            <w:rPr>
              <w:noProof/>
            </w:rPr>
            <w:t>5</w:t>
          </w:r>
        </w:fldSimple>
      </w:p>
    </w:sdtContent>
  </w:sdt>
  <w:p w:rsidR="0008064C" w:rsidRDefault="000806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3" w:rsidRDefault="006B2123" w:rsidP="0008064C">
      <w:pPr>
        <w:spacing w:after="0" w:line="240" w:lineRule="auto"/>
      </w:pPr>
      <w:r>
        <w:separator/>
      </w:r>
    </w:p>
  </w:footnote>
  <w:footnote w:type="continuationSeparator" w:id="0">
    <w:p w:rsidR="006B2123" w:rsidRDefault="006B2123" w:rsidP="0008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55"/>
    <w:multiLevelType w:val="hybridMultilevel"/>
    <w:tmpl w:val="D4BA8F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CF9"/>
    <w:multiLevelType w:val="hybridMultilevel"/>
    <w:tmpl w:val="D1AC5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094E"/>
    <w:multiLevelType w:val="hybridMultilevel"/>
    <w:tmpl w:val="BAE69F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0D48"/>
    <w:multiLevelType w:val="hybridMultilevel"/>
    <w:tmpl w:val="8F46DD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A70"/>
    <w:multiLevelType w:val="hybridMultilevel"/>
    <w:tmpl w:val="2DD00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1D2"/>
    <w:multiLevelType w:val="hybridMultilevel"/>
    <w:tmpl w:val="FFF64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503D"/>
    <w:multiLevelType w:val="hybridMultilevel"/>
    <w:tmpl w:val="FDDEF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74B7"/>
    <w:multiLevelType w:val="hybridMultilevel"/>
    <w:tmpl w:val="C4FEE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A34"/>
    <w:multiLevelType w:val="hybridMultilevel"/>
    <w:tmpl w:val="7820F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E3C20"/>
    <w:multiLevelType w:val="hybridMultilevel"/>
    <w:tmpl w:val="8F54F9C0"/>
    <w:lvl w:ilvl="0" w:tplc="860A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B5E48"/>
    <w:multiLevelType w:val="hybridMultilevel"/>
    <w:tmpl w:val="86168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D7E77"/>
    <w:multiLevelType w:val="hybridMultilevel"/>
    <w:tmpl w:val="C85E5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2860"/>
    <w:multiLevelType w:val="hybridMultilevel"/>
    <w:tmpl w:val="0E8EC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0CDC"/>
    <w:multiLevelType w:val="hybridMultilevel"/>
    <w:tmpl w:val="F38A7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6052"/>
    <w:multiLevelType w:val="hybridMultilevel"/>
    <w:tmpl w:val="CCF45D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836FA"/>
    <w:multiLevelType w:val="hybridMultilevel"/>
    <w:tmpl w:val="A1C8E644"/>
    <w:lvl w:ilvl="0" w:tplc="860A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41CC5"/>
    <w:multiLevelType w:val="hybridMultilevel"/>
    <w:tmpl w:val="D4741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40F4"/>
    <w:multiLevelType w:val="hybridMultilevel"/>
    <w:tmpl w:val="DA42B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2513"/>
    <w:multiLevelType w:val="hybridMultilevel"/>
    <w:tmpl w:val="EC7AC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385A"/>
    <w:multiLevelType w:val="hybridMultilevel"/>
    <w:tmpl w:val="26087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73F2"/>
    <w:multiLevelType w:val="hybridMultilevel"/>
    <w:tmpl w:val="9C20F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D6256"/>
    <w:multiLevelType w:val="hybridMultilevel"/>
    <w:tmpl w:val="39362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1652C"/>
    <w:multiLevelType w:val="hybridMultilevel"/>
    <w:tmpl w:val="ED14C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56C8B"/>
    <w:multiLevelType w:val="hybridMultilevel"/>
    <w:tmpl w:val="9F923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706C5"/>
    <w:multiLevelType w:val="hybridMultilevel"/>
    <w:tmpl w:val="8160C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87C61"/>
    <w:multiLevelType w:val="hybridMultilevel"/>
    <w:tmpl w:val="E65C15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20"/>
  </w:num>
  <w:num w:numId="8">
    <w:abstractNumId w:val="17"/>
  </w:num>
  <w:num w:numId="9">
    <w:abstractNumId w:val="24"/>
  </w:num>
  <w:num w:numId="10">
    <w:abstractNumId w:val="5"/>
  </w:num>
  <w:num w:numId="11">
    <w:abstractNumId w:val="19"/>
  </w:num>
  <w:num w:numId="12">
    <w:abstractNumId w:val="21"/>
  </w:num>
  <w:num w:numId="13">
    <w:abstractNumId w:val="10"/>
  </w:num>
  <w:num w:numId="14">
    <w:abstractNumId w:val="16"/>
  </w:num>
  <w:num w:numId="15">
    <w:abstractNumId w:val="2"/>
  </w:num>
  <w:num w:numId="16">
    <w:abstractNumId w:val="15"/>
  </w:num>
  <w:num w:numId="17">
    <w:abstractNumId w:val="13"/>
  </w:num>
  <w:num w:numId="18">
    <w:abstractNumId w:val="18"/>
  </w:num>
  <w:num w:numId="19">
    <w:abstractNumId w:val="0"/>
  </w:num>
  <w:num w:numId="20">
    <w:abstractNumId w:val="8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CE"/>
    <w:rsid w:val="00024DAC"/>
    <w:rsid w:val="0008064C"/>
    <w:rsid w:val="00083DE3"/>
    <w:rsid w:val="000F26D1"/>
    <w:rsid w:val="00300034"/>
    <w:rsid w:val="003B35D8"/>
    <w:rsid w:val="00563874"/>
    <w:rsid w:val="006B2123"/>
    <w:rsid w:val="007F203E"/>
    <w:rsid w:val="0092755F"/>
    <w:rsid w:val="00A5178F"/>
    <w:rsid w:val="00B10F52"/>
    <w:rsid w:val="00B27DCE"/>
    <w:rsid w:val="00B613D1"/>
    <w:rsid w:val="00B93060"/>
    <w:rsid w:val="00C92348"/>
    <w:rsid w:val="00C96C19"/>
    <w:rsid w:val="00E5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348"/>
    <w:pPr>
      <w:spacing w:after="0" w:line="240" w:lineRule="auto"/>
    </w:pPr>
    <w:rPr>
      <w:rFonts w:asciiTheme="majorBidi" w:hAnsiTheme="majorBidi"/>
      <w:sz w:val="24"/>
    </w:rPr>
  </w:style>
  <w:style w:type="paragraph" w:styleId="Paragraphedeliste">
    <w:name w:val="List Paragraph"/>
    <w:basedOn w:val="Normal"/>
    <w:uiPriority w:val="34"/>
    <w:qFormat/>
    <w:rsid w:val="00B27D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0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64C"/>
  </w:style>
  <w:style w:type="paragraph" w:styleId="Pieddepage">
    <w:name w:val="footer"/>
    <w:basedOn w:val="Normal"/>
    <w:link w:val="PieddepageCar"/>
    <w:uiPriority w:val="99"/>
    <w:unhideWhenUsed/>
    <w:rsid w:val="00080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2</cp:revision>
  <dcterms:created xsi:type="dcterms:W3CDTF">2017-05-20T20:32:00Z</dcterms:created>
  <dcterms:modified xsi:type="dcterms:W3CDTF">2017-05-20T20:32:00Z</dcterms:modified>
</cp:coreProperties>
</file>