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7B" w:rsidRDefault="0057067B" w:rsidP="0057067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F497D"/>
        </w:rPr>
      </w:pPr>
    </w:p>
    <w:p w:rsidR="0057067B" w:rsidRPr="00BD6861" w:rsidRDefault="0057067B" w:rsidP="00BD6861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color w:val="00B050"/>
          <w:sz w:val="36"/>
          <w:szCs w:val="36"/>
          <w:u w:val="single"/>
        </w:rPr>
      </w:pPr>
      <w:r w:rsidRPr="00BD6861">
        <w:rPr>
          <w:rFonts w:ascii="Cambria,Bold" w:hAnsi="Cambria,Bold" w:cs="Cambria,Bold"/>
          <w:b/>
          <w:bCs/>
          <w:color w:val="00B050"/>
          <w:sz w:val="36"/>
          <w:szCs w:val="36"/>
          <w:u w:val="single"/>
        </w:rPr>
        <w:t>DILATATION DES BRONCHES</w:t>
      </w:r>
    </w:p>
    <w:p w:rsidR="0057067B" w:rsidRDefault="0057067B" w:rsidP="0057067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57067B" w:rsidRPr="00BD6861" w:rsidRDefault="0057067B" w:rsidP="005706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  <w:r w:rsidRPr="00BD6861">
        <w:rPr>
          <w:rFonts w:ascii="Calibri" w:hAnsi="Calibri" w:cs="Calibri"/>
          <w:color w:val="FF0000"/>
          <w:sz w:val="24"/>
          <w:szCs w:val="24"/>
        </w:rPr>
        <w:t>I. DEFINITION &amp; GENERALITES :</w:t>
      </w:r>
    </w:p>
    <w:p w:rsidR="00BD6861" w:rsidRPr="00D242A6" w:rsidRDefault="0057067B" w:rsidP="00BD686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0"/>
        <w:rPr>
          <w:rFonts w:ascii="Calibri" w:hAnsi="Calibri" w:cs="Calibri"/>
          <w:color w:val="000000"/>
          <w:sz w:val="24"/>
          <w:szCs w:val="24"/>
        </w:rPr>
      </w:pPr>
      <w:r w:rsidRPr="00D242A6">
        <w:rPr>
          <w:rFonts w:ascii="Calibri" w:hAnsi="Calibri" w:cs="Calibri"/>
          <w:color w:val="000000"/>
          <w:sz w:val="24"/>
          <w:szCs w:val="24"/>
        </w:rPr>
        <w:t>La dilatation des bronches (DDB), ou bronchectasies, est définie comme u</w:t>
      </w:r>
      <w:r w:rsidR="00BD6861" w:rsidRPr="00D242A6">
        <w:rPr>
          <w:rFonts w:ascii="Calibri" w:hAnsi="Calibri" w:cs="Calibri"/>
          <w:color w:val="000000"/>
          <w:sz w:val="24"/>
          <w:szCs w:val="24"/>
        </w:rPr>
        <w:t xml:space="preserve">ne augmentation irréversible du </w:t>
      </w:r>
      <w:r w:rsidRPr="00D242A6">
        <w:rPr>
          <w:rFonts w:ascii="Calibri" w:hAnsi="Calibri" w:cs="Calibri"/>
          <w:color w:val="000000"/>
          <w:sz w:val="24"/>
          <w:szCs w:val="24"/>
        </w:rPr>
        <w:t>calibre bronchique, localisée ou diffuse caractérisé</w:t>
      </w:r>
      <w:r w:rsidR="00BD6861" w:rsidRPr="00D242A6">
        <w:rPr>
          <w:rFonts w:ascii="Calibri" w:hAnsi="Calibri" w:cs="Calibri"/>
          <w:color w:val="000000"/>
          <w:sz w:val="24"/>
          <w:szCs w:val="24"/>
        </w:rPr>
        <w:t>e histologiquement par une</w:t>
      </w:r>
    </w:p>
    <w:p w:rsidR="0057067B" w:rsidRPr="00D242A6" w:rsidRDefault="0057067B" w:rsidP="00BD6861">
      <w:pPr>
        <w:pStyle w:val="Paragraphedeliste"/>
        <w:autoSpaceDE w:val="0"/>
        <w:autoSpaceDN w:val="0"/>
        <w:adjustRightInd w:val="0"/>
        <w:spacing w:after="0" w:line="240" w:lineRule="auto"/>
        <w:ind w:left="-284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D242A6">
        <w:rPr>
          <w:rFonts w:ascii="Calibri" w:hAnsi="Calibri" w:cs="Calibri"/>
          <w:color w:val="000000"/>
          <w:sz w:val="24"/>
          <w:szCs w:val="24"/>
        </w:rPr>
        <w:t>destruction</w:t>
      </w:r>
      <w:proofErr w:type="gramEnd"/>
      <w:r w:rsidRPr="00D242A6">
        <w:rPr>
          <w:rFonts w:ascii="Calibri" w:hAnsi="Calibri" w:cs="Calibri"/>
          <w:color w:val="000000"/>
          <w:sz w:val="24"/>
          <w:szCs w:val="24"/>
        </w:rPr>
        <w:t xml:space="preserve"> de l’</w:t>
      </w:r>
      <w:r w:rsidR="00BD6861" w:rsidRPr="00D242A6">
        <w:rPr>
          <w:rFonts w:ascii="Calibri" w:hAnsi="Calibri" w:cs="Calibri"/>
          <w:color w:val="000000"/>
          <w:sz w:val="24"/>
          <w:szCs w:val="24"/>
        </w:rPr>
        <w:t xml:space="preserve">armature </w:t>
      </w:r>
      <w:r w:rsidRPr="00D242A6">
        <w:rPr>
          <w:rFonts w:ascii="Calibri" w:hAnsi="Calibri" w:cs="Calibri"/>
          <w:color w:val="000000"/>
          <w:sz w:val="24"/>
          <w:szCs w:val="24"/>
        </w:rPr>
        <w:t>cartilagineuse de la bronche.</w:t>
      </w:r>
    </w:p>
    <w:p w:rsidR="00BD6861" w:rsidRPr="00D242A6" w:rsidRDefault="0057067B" w:rsidP="00BD686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0"/>
        <w:rPr>
          <w:rFonts w:ascii="Arial" w:hAnsi="Arial" w:cs="Arial"/>
          <w:color w:val="222222"/>
          <w:sz w:val="24"/>
          <w:szCs w:val="24"/>
        </w:rPr>
      </w:pPr>
      <w:r w:rsidRPr="00D242A6">
        <w:rPr>
          <w:rFonts w:ascii="Calibri" w:hAnsi="Calibri" w:cs="Calibri"/>
          <w:color w:val="000000"/>
          <w:sz w:val="24"/>
          <w:szCs w:val="24"/>
        </w:rPr>
        <w:t xml:space="preserve">La prévalence est inconnue dans le monde. </w:t>
      </w:r>
    </w:p>
    <w:p w:rsidR="00BD6861" w:rsidRPr="00D242A6" w:rsidRDefault="0057067B" w:rsidP="00BD686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rPr>
          <w:rFonts w:ascii="Arial" w:hAnsi="Arial" w:cs="Arial"/>
          <w:color w:val="222222"/>
          <w:sz w:val="24"/>
          <w:szCs w:val="24"/>
        </w:rPr>
      </w:pPr>
      <w:r w:rsidRPr="00D242A6">
        <w:rPr>
          <w:rFonts w:ascii="Arial" w:hAnsi="Arial" w:cs="Arial"/>
          <w:color w:val="222222"/>
          <w:sz w:val="24"/>
          <w:szCs w:val="24"/>
        </w:rPr>
        <w:t>L'infection</w:t>
      </w:r>
      <w:r w:rsidR="00BD6861" w:rsidRPr="00D242A6">
        <w:rPr>
          <w:rFonts w:ascii="Arial" w:hAnsi="Arial" w:cs="Arial"/>
          <w:color w:val="222222"/>
          <w:sz w:val="24"/>
          <w:szCs w:val="24"/>
        </w:rPr>
        <w:t xml:space="preserve"> en </w:t>
      </w:r>
      <w:r w:rsidRPr="00D242A6">
        <w:rPr>
          <w:rFonts w:ascii="Arial" w:hAnsi="Arial" w:cs="Arial"/>
          <w:color w:val="222222"/>
          <w:sz w:val="24"/>
          <w:szCs w:val="24"/>
        </w:rPr>
        <w:t xml:space="preserve"> est la cause la pl</w:t>
      </w:r>
      <w:r w:rsidR="00BD6861" w:rsidRPr="00D242A6">
        <w:rPr>
          <w:rFonts w:ascii="Arial" w:hAnsi="Arial" w:cs="Arial"/>
          <w:color w:val="222222"/>
          <w:sz w:val="24"/>
          <w:szCs w:val="24"/>
        </w:rPr>
        <w:t xml:space="preserve">us fréquente </w:t>
      </w:r>
      <w:r w:rsidRPr="00D242A6">
        <w:rPr>
          <w:rFonts w:ascii="Arial" w:hAnsi="Arial" w:cs="Arial"/>
          <w:color w:val="222222"/>
          <w:sz w:val="24"/>
          <w:szCs w:val="24"/>
        </w:rPr>
        <w:t xml:space="preserve">dans les pays sous-développés. </w:t>
      </w:r>
    </w:p>
    <w:p w:rsidR="0057067B" w:rsidRPr="00D242A6" w:rsidRDefault="0057067B" w:rsidP="00BD686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rPr>
          <w:rFonts w:ascii="Arial" w:hAnsi="Arial" w:cs="Arial"/>
          <w:color w:val="222222"/>
          <w:sz w:val="24"/>
          <w:szCs w:val="24"/>
        </w:rPr>
      </w:pPr>
      <w:r w:rsidRPr="00D242A6">
        <w:rPr>
          <w:rFonts w:ascii="Arial" w:hAnsi="Arial" w:cs="Arial"/>
          <w:color w:val="222222"/>
          <w:sz w:val="24"/>
          <w:szCs w:val="24"/>
        </w:rPr>
        <w:t>La tuberculose en est la</w:t>
      </w:r>
      <w:r w:rsidR="00BD6861" w:rsidRPr="00D242A6">
        <w:rPr>
          <w:rFonts w:ascii="Arial" w:hAnsi="Arial" w:cs="Arial"/>
          <w:color w:val="222222"/>
          <w:sz w:val="24"/>
          <w:szCs w:val="24"/>
        </w:rPr>
        <w:t xml:space="preserve"> </w:t>
      </w:r>
      <w:r w:rsidRPr="00D242A6">
        <w:rPr>
          <w:rFonts w:ascii="Arial" w:hAnsi="Arial" w:cs="Arial"/>
          <w:color w:val="222222"/>
          <w:sz w:val="24"/>
          <w:szCs w:val="24"/>
        </w:rPr>
        <w:t>cause la plus fréquente en Algérie.</w:t>
      </w:r>
    </w:p>
    <w:p w:rsidR="00BD6861" w:rsidRPr="00D242A6" w:rsidRDefault="00BD6861" w:rsidP="00D242A6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color w:val="222222"/>
          <w:sz w:val="24"/>
          <w:szCs w:val="24"/>
        </w:rPr>
      </w:pPr>
    </w:p>
    <w:p w:rsidR="00BD6861" w:rsidRPr="00D242A6" w:rsidRDefault="0057067B" w:rsidP="00BD68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  <w:r w:rsidRPr="00D242A6">
        <w:rPr>
          <w:rFonts w:ascii="Calibri" w:hAnsi="Calibri" w:cs="Calibri"/>
          <w:color w:val="FF0000"/>
          <w:sz w:val="24"/>
          <w:szCs w:val="24"/>
        </w:rPr>
        <w:t>II. PHYSIOPATHOLOGIE :</w:t>
      </w:r>
    </w:p>
    <w:p w:rsidR="00BD6861" w:rsidRPr="00D242A6" w:rsidRDefault="00BD6861" w:rsidP="00D242A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0"/>
        <w:rPr>
          <w:rFonts w:ascii="Calibri" w:hAnsi="Calibri" w:cs="Calibri"/>
          <w:color w:val="000000"/>
          <w:sz w:val="24"/>
          <w:szCs w:val="24"/>
        </w:rPr>
      </w:pPr>
      <w:r w:rsidRPr="00D242A6">
        <w:rPr>
          <w:rFonts w:ascii="Calibri" w:hAnsi="Calibri" w:cs="Calibri"/>
          <w:color w:val="000000"/>
          <w:sz w:val="24"/>
          <w:szCs w:val="24"/>
        </w:rPr>
        <w:t xml:space="preserve">Inflammation bronchique sévère et prolongée </w:t>
      </w:r>
    </w:p>
    <w:p w:rsidR="0057067B" w:rsidRPr="00D242A6" w:rsidRDefault="00BD6861" w:rsidP="00D242A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0"/>
        <w:rPr>
          <w:rFonts w:ascii="Calibri" w:hAnsi="Calibri" w:cs="Calibri"/>
          <w:color w:val="000000"/>
          <w:sz w:val="24"/>
          <w:szCs w:val="24"/>
        </w:rPr>
      </w:pPr>
      <w:r w:rsidRPr="00D242A6">
        <w:rPr>
          <w:rFonts w:ascii="Calibri" w:hAnsi="Calibri" w:cs="Calibri"/>
          <w:color w:val="000000"/>
          <w:sz w:val="24"/>
          <w:szCs w:val="24"/>
        </w:rPr>
        <w:t xml:space="preserve">altération de la clairance muco-ciliaire et </w:t>
      </w:r>
      <w:r w:rsidR="00D242A6" w:rsidRPr="00D242A6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242A6">
        <w:rPr>
          <w:rFonts w:ascii="Calibri" w:hAnsi="Calibri" w:cs="Calibri"/>
          <w:color w:val="000000"/>
          <w:sz w:val="24"/>
          <w:szCs w:val="24"/>
        </w:rPr>
        <w:t>infection</w:t>
      </w:r>
      <w:r w:rsidR="00D242A6" w:rsidRPr="00D242A6">
        <w:rPr>
          <w:rFonts w:ascii="Calibri" w:hAnsi="Calibri" w:cs="Calibri"/>
          <w:color w:val="000000"/>
          <w:sz w:val="24"/>
          <w:szCs w:val="24"/>
        </w:rPr>
        <w:t xml:space="preserve"> chronique</w:t>
      </w:r>
    </w:p>
    <w:p w:rsidR="00D242A6" w:rsidRPr="00D242A6" w:rsidRDefault="0057067B" w:rsidP="00D242A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0"/>
        <w:rPr>
          <w:rFonts w:ascii="Calibri" w:hAnsi="Calibri" w:cs="Calibri"/>
          <w:color w:val="000000"/>
          <w:sz w:val="24"/>
          <w:szCs w:val="24"/>
        </w:rPr>
      </w:pPr>
      <w:r w:rsidRPr="00D242A6">
        <w:rPr>
          <w:rFonts w:ascii="Calibri" w:hAnsi="Calibri" w:cs="Calibri"/>
          <w:color w:val="000000"/>
          <w:sz w:val="24"/>
          <w:szCs w:val="24"/>
        </w:rPr>
        <w:t>destruction de l’armature cartilagineuse responsable de la dilatation</w:t>
      </w:r>
    </w:p>
    <w:p w:rsidR="0057067B" w:rsidRPr="00D242A6" w:rsidRDefault="0057067B" w:rsidP="00D242A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rPr>
          <w:rFonts w:ascii="Calibri" w:hAnsi="Calibri" w:cs="Calibri"/>
          <w:color w:val="000000"/>
          <w:sz w:val="24"/>
          <w:szCs w:val="24"/>
        </w:rPr>
      </w:pPr>
      <w:r w:rsidRPr="00D242A6">
        <w:rPr>
          <w:rFonts w:ascii="Calibri" w:hAnsi="Calibri" w:cs="Calibri"/>
          <w:color w:val="000000"/>
          <w:sz w:val="24"/>
          <w:szCs w:val="24"/>
        </w:rPr>
        <w:t>Dans certains cas la dilatation résulte d’une traction secondaire à des processus de fibrose.</w:t>
      </w:r>
    </w:p>
    <w:p w:rsidR="00D242A6" w:rsidRPr="00D242A6" w:rsidRDefault="00D242A6" w:rsidP="00D242A6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</w:p>
    <w:p w:rsidR="0057067B" w:rsidRDefault="0057067B" w:rsidP="005706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III. ANATOMOPATHOLOGIE :</w:t>
      </w:r>
    </w:p>
    <w:p w:rsidR="0057067B" w:rsidRDefault="0057067B" w:rsidP="005706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242A6">
        <w:rPr>
          <w:rFonts w:ascii="Calibri" w:hAnsi="Calibri" w:cs="Calibri"/>
          <w:b/>
          <w:bCs/>
          <w:color w:val="0070C0"/>
          <w:u w:val="single"/>
        </w:rPr>
        <w:t>a) macroscopie :</w:t>
      </w:r>
      <w:r w:rsidRPr="00D242A6">
        <w:rPr>
          <w:rFonts w:ascii="Calibri" w:hAnsi="Calibri" w:cs="Calibri"/>
          <w:color w:val="0070C0"/>
        </w:rPr>
        <w:t xml:space="preserve"> </w:t>
      </w:r>
      <w:r>
        <w:rPr>
          <w:rFonts w:ascii="Calibri" w:hAnsi="Calibri" w:cs="Calibri"/>
          <w:color w:val="000000"/>
        </w:rPr>
        <w:t>on distingue 3 types de DDB :</w:t>
      </w:r>
    </w:p>
    <w:p w:rsidR="0057067B" w:rsidRDefault="0057067B" w:rsidP="005706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les dilatations cylindriques ;</w:t>
      </w:r>
    </w:p>
    <w:p w:rsidR="0057067B" w:rsidRDefault="0057067B" w:rsidP="005706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Les dilatations variqueuses ;</w:t>
      </w:r>
      <w:bookmarkStart w:id="0" w:name="_GoBack"/>
      <w:bookmarkEnd w:id="0"/>
    </w:p>
    <w:p w:rsidR="0057067B" w:rsidRDefault="0057067B" w:rsidP="005706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Les dilatations sa</w:t>
      </w:r>
      <w:r w:rsidR="00057431"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</w:rPr>
        <w:t>culaires ou kystiques.</w:t>
      </w:r>
    </w:p>
    <w:p w:rsidR="0057067B" w:rsidRPr="00D242A6" w:rsidRDefault="0057067B" w:rsidP="005706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70C0"/>
          <w:u w:val="single"/>
        </w:rPr>
      </w:pPr>
      <w:r w:rsidRPr="00D242A6">
        <w:rPr>
          <w:rFonts w:ascii="Calibri" w:hAnsi="Calibri" w:cs="Calibri"/>
          <w:b/>
          <w:bCs/>
          <w:color w:val="0070C0"/>
          <w:u w:val="single"/>
        </w:rPr>
        <w:t>b) microscopie :</w:t>
      </w:r>
    </w:p>
    <w:p w:rsidR="0057067B" w:rsidRDefault="0057067B" w:rsidP="005706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atteinte muqueuse : l’épithélium subit une métaplasie puis il sera détruit. Le chorion épaissi</w:t>
      </w:r>
    </w:p>
    <w:p w:rsidR="0057067B" w:rsidRDefault="0057067B" w:rsidP="000574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et</w:t>
      </w:r>
      <w:proofErr w:type="gramEnd"/>
      <w:r>
        <w:rPr>
          <w:rFonts w:ascii="Calibri" w:hAnsi="Calibri" w:cs="Calibri"/>
          <w:color w:val="000000"/>
        </w:rPr>
        <w:t xml:space="preserve"> infiltré de cellules inflammatoires et de nombreux capillaires néoformés d’</w:t>
      </w:r>
      <w:r w:rsidR="00057431">
        <w:rPr>
          <w:rFonts w:ascii="Calibri" w:hAnsi="Calibri" w:cs="Calibri"/>
          <w:color w:val="000000"/>
        </w:rPr>
        <w:t xml:space="preserve">origine </w:t>
      </w:r>
      <w:r>
        <w:rPr>
          <w:rFonts w:ascii="Calibri" w:hAnsi="Calibri" w:cs="Calibri"/>
          <w:color w:val="000000"/>
        </w:rPr>
        <w:t>bronchique.</w:t>
      </w:r>
    </w:p>
    <w:p w:rsidR="0057067B" w:rsidRDefault="0057067B" w:rsidP="000574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atteinte sous muqueuse : le tissu conjonctif est altéré</w:t>
      </w:r>
      <w:r w:rsidR="00057431">
        <w:rPr>
          <w:rFonts w:ascii="Calibri" w:hAnsi="Calibri" w:cs="Calibri"/>
          <w:color w:val="000000"/>
        </w:rPr>
        <w:t xml:space="preserve"> avec diminution et disposition </w:t>
      </w:r>
      <w:r>
        <w:rPr>
          <w:rFonts w:ascii="Calibri" w:hAnsi="Calibri" w:cs="Calibri"/>
          <w:color w:val="000000"/>
        </w:rPr>
        <w:t>anarchique des fibres élastiques et musculaires.</w:t>
      </w:r>
    </w:p>
    <w:p w:rsidR="0057067B" w:rsidRDefault="0057067B" w:rsidP="000574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atteinte cartilagineuse : dégénérescence cartilagineu</w:t>
      </w:r>
      <w:r w:rsidR="00057431">
        <w:rPr>
          <w:rFonts w:ascii="Calibri" w:hAnsi="Calibri" w:cs="Calibri"/>
          <w:color w:val="000000"/>
        </w:rPr>
        <w:t xml:space="preserve">se, les bronches ont perdu leur </w:t>
      </w:r>
      <w:r>
        <w:rPr>
          <w:rFonts w:ascii="Calibri" w:hAnsi="Calibri" w:cs="Calibri"/>
          <w:color w:val="000000"/>
        </w:rPr>
        <w:t>armature de soutien et la qualité de leurs propriétés élastiques.</w:t>
      </w:r>
    </w:p>
    <w:p w:rsidR="0057067B" w:rsidRDefault="0057067B" w:rsidP="005706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atteinte parenchymateuse : atélectasies, alvéolites hémorragiques, pneumonie…</w:t>
      </w:r>
    </w:p>
    <w:p w:rsidR="00057431" w:rsidRDefault="00057431" w:rsidP="005706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53E12" w:rsidRDefault="00753E12" w:rsidP="005706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53E12" w:rsidRDefault="00753E12" w:rsidP="005706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53E12" w:rsidRDefault="00753E12" w:rsidP="005706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53E12" w:rsidRDefault="00753E12" w:rsidP="005706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53E12" w:rsidRDefault="00753E12" w:rsidP="005706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53E12" w:rsidRDefault="00753E12" w:rsidP="005706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53E12" w:rsidRDefault="00753E12" w:rsidP="005706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53E12" w:rsidRDefault="00753E12" w:rsidP="005706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53E12" w:rsidRDefault="00753E12" w:rsidP="005706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53E12" w:rsidRDefault="00753E12" w:rsidP="005706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53E12" w:rsidRDefault="00753E12" w:rsidP="005706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53E12" w:rsidRDefault="00753E12" w:rsidP="005706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53E12" w:rsidRDefault="00753E12" w:rsidP="005706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53E12" w:rsidRDefault="00753E12" w:rsidP="005706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53E12" w:rsidRDefault="00753E12" w:rsidP="005706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53E12" w:rsidRDefault="00753E12" w:rsidP="005706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D50E0" w:rsidRDefault="0057067B" w:rsidP="00753E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u w:val="single"/>
        </w:rPr>
      </w:pPr>
      <w:r w:rsidRPr="00057431">
        <w:rPr>
          <w:rFonts w:ascii="Calibri" w:hAnsi="Calibri" w:cs="Calibri"/>
          <w:b/>
          <w:bCs/>
          <w:color w:val="FF0000"/>
          <w:u w:val="single"/>
        </w:rPr>
        <w:lastRenderedPageBreak/>
        <w:t>IV. ETIOLOGIES</w:t>
      </w:r>
    </w:p>
    <w:tbl>
      <w:tblPr>
        <w:tblW w:w="992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07"/>
        <w:gridCol w:w="2197"/>
        <w:gridCol w:w="694"/>
        <w:gridCol w:w="3827"/>
      </w:tblGrid>
      <w:tr w:rsidR="008D50E0" w:rsidRPr="008D50E0" w:rsidTr="00AF593E">
        <w:trPr>
          <w:trHeight w:val="604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50E0" w:rsidRPr="008D50E0" w:rsidRDefault="008D50E0" w:rsidP="008D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50E0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  <w:lang w:eastAsia="fr-FR"/>
              </w:rPr>
              <w:t>MECANISME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50E0" w:rsidRPr="008D50E0" w:rsidRDefault="008D50E0" w:rsidP="008D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50E0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  <w:lang w:eastAsia="fr-FR"/>
              </w:rPr>
              <w:t>ETIOLOGIE</w:t>
            </w:r>
          </w:p>
        </w:tc>
        <w:tc>
          <w:tcPr>
            <w:tcW w:w="4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50E0" w:rsidRPr="008D50E0" w:rsidRDefault="008D50E0" w:rsidP="008D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50E0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  <w:lang w:eastAsia="fr-FR"/>
              </w:rPr>
              <w:t>ELEMENTS DU</w:t>
            </w:r>
          </w:p>
          <w:p w:rsidR="008D50E0" w:rsidRPr="008D50E0" w:rsidRDefault="008D50E0" w:rsidP="008D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50E0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  <w:lang w:eastAsia="fr-FR"/>
              </w:rPr>
              <w:t>DIAGNOSTIC</w:t>
            </w:r>
          </w:p>
        </w:tc>
      </w:tr>
      <w:tr w:rsidR="008D50E0" w:rsidRPr="008D50E0" w:rsidTr="00AF593E">
        <w:trPr>
          <w:trHeight w:val="388"/>
        </w:trPr>
        <w:tc>
          <w:tcPr>
            <w:tcW w:w="99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50E0" w:rsidRPr="008D50E0" w:rsidRDefault="008D50E0" w:rsidP="008D5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50E0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  <w:lang w:eastAsia="fr-FR"/>
              </w:rPr>
              <w:t xml:space="preserve">DDB </w:t>
            </w:r>
            <w:proofErr w:type="gramStart"/>
            <w:r w:rsidR="00753E12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  <w:lang w:eastAsia="fr-FR"/>
              </w:rPr>
              <w:t>DIFFUSES</w:t>
            </w:r>
            <w:proofErr w:type="gramEnd"/>
          </w:p>
        </w:tc>
      </w:tr>
      <w:tr w:rsidR="008D50E0" w:rsidRPr="008D50E0" w:rsidTr="00AF593E">
        <w:trPr>
          <w:trHeight w:val="1260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50E0" w:rsidRPr="008D50E0" w:rsidRDefault="008D50E0" w:rsidP="008D5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50E0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  <w:lang w:eastAsia="fr-FR"/>
              </w:rPr>
              <w:t>CONSTITUTIONNEL</w:t>
            </w:r>
          </w:p>
        </w:tc>
        <w:tc>
          <w:tcPr>
            <w:tcW w:w="2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50E0" w:rsidRPr="008D50E0" w:rsidRDefault="008D50E0" w:rsidP="008D5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50E0">
              <w:rPr>
                <w:rFonts w:ascii="Symbol" w:eastAsia="Times New Roman" w:hAnsi="Arial" w:cs="Arial"/>
                <w:color w:val="000000" w:themeColor="dark1"/>
                <w:kern w:val="24"/>
                <w:sz w:val="20"/>
                <w:szCs w:val="20"/>
                <w:lang w:eastAsia="fr-FR"/>
              </w:rPr>
              <w:t>·</w:t>
            </w:r>
            <w:r w:rsidRPr="008D50E0">
              <w:rPr>
                <w:rFonts w:ascii="Symbol" w:eastAsia="Times New Roman" w:hAnsi="Symbol" w:cs="Arial"/>
                <w:color w:val="000000" w:themeColor="dark1"/>
                <w:kern w:val="24"/>
                <w:sz w:val="20"/>
                <w:szCs w:val="20"/>
                <w:lang w:eastAsia="fr-FR"/>
              </w:rPr>
              <w:t></w:t>
            </w:r>
            <w:r w:rsidRPr="008D50E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eastAsia="fr-FR"/>
              </w:rPr>
              <w:t xml:space="preserve">Mucoviscidose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50E0" w:rsidRPr="008D50E0" w:rsidRDefault="008D50E0" w:rsidP="008D5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50E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eastAsia="fr-FR"/>
              </w:rPr>
              <w:t>Début souvent dans l’enfance</w:t>
            </w:r>
          </w:p>
          <w:p w:rsidR="008D50E0" w:rsidRPr="008D50E0" w:rsidRDefault="008D50E0" w:rsidP="008D5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50E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eastAsia="fr-FR"/>
              </w:rPr>
              <w:t>Atteinte ORL</w:t>
            </w:r>
          </w:p>
          <w:p w:rsidR="008D50E0" w:rsidRPr="008D50E0" w:rsidRDefault="008D50E0" w:rsidP="008D5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50E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eastAsia="fr-FR"/>
              </w:rPr>
              <w:t>Antécédents familiaux</w:t>
            </w:r>
          </w:p>
          <w:p w:rsidR="008D50E0" w:rsidRPr="008D50E0" w:rsidRDefault="008D50E0" w:rsidP="008D5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50E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eastAsia="fr-FR"/>
              </w:rPr>
              <w:t>Troubles digestifs, hypofertilité</w:t>
            </w:r>
          </w:p>
          <w:p w:rsidR="008D50E0" w:rsidRPr="008D50E0" w:rsidRDefault="008D50E0" w:rsidP="008D5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50E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eastAsia="fr-FR"/>
              </w:rPr>
              <w:t>Test de la sueur, étude génétique</w:t>
            </w:r>
          </w:p>
        </w:tc>
      </w:tr>
      <w:tr w:rsidR="008D50E0" w:rsidRPr="008D50E0" w:rsidTr="00AF593E">
        <w:trPr>
          <w:trHeight w:val="1641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50E0" w:rsidRPr="008D50E0" w:rsidRDefault="008D50E0" w:rsidP="008D5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50E0" w:rsidRPr="008D50E0" w:rsidRDefault="008D50E0" w:rsidP="00753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50E0">
              <w:rPr>
                <w:rFonts w:ascii="Symbol" w:eastAsia="Times New Roman" w:hAnsi="Arial" w:cs="Arial"/>
                <w:color w:val="000000" w:themeColor="dark1"/>
                <w:kern w:val="24"/>
                <w:sz w:val="20"/>
                <w:szCs w:val="20"/>
                <w:lang w:eastAsia="fr-FR"/>
              </w:rPr>
              <w:t>·</w:t>
            </w:r>
            <w:r w:rsidRPr="008D50E0">
              <w:rPr>
                <w:rFonts w:ascii="Symbol" w:eastAsia="Times New Roman" w:hAnsi="Symbol" w:cs="Arial"/>
                <w:color w:val="000000" w:themeColor="dark1"/>
                <w:kern w:val="24"/>
                <w:sz w:val="20"/>
                <w:szCs w:val="20"/>
                <w:lang w:eastAsia="fr-FR"/>
              </w:rPr>
              <w:t></w:t>
            </w:r>
            <w:r w:rsidRPr="008D50E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eastAsia="fr-FR"/>
              </w:rPr>
              <w:t>Dyskinésies ciliaire ou le syndrome des cils</w:t>
            </w:r>
            <w:r w:rsidR="00753E1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8D50E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eastAsia="fr-FR"/>
              </w:rPr>
              <w:t>immobiles</w:t>
            </w:r>
          </w:p>
          <w:p w:rsidR="008D50E0" w:rsidRPr="008D50E0" w:rsidRDefault="008D50E0" w:rsidP="00753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50E0">
              <w:rPr>
                <w:rFonts w:ascii="Symbol" w:eastAsia="Times New Roman" w:hAnsi="Arial" w:cs="Arial"/>
                <w:color w:val="000000" w:themeColor="dark1"/>
                <w:kern w:val="24"/>
                <w:sz w:val="20"/>
                <w:szCs w:val="20"/>
                <w:lang w:eastAsia="fr-FR"/>
              </w:rPr>
              <w:t>·</w:t>
            </w:r>
            <w:r w:rsidRPr="008D50E0">
              <w:rPr>
                <w:rFonts w:ascii="Symbol" w:eastAsia="Times New Roman" w:hAnsi="Symbol" w:cs="Arial"/>
                <w:color w:val="000000" w:themeColor="dark1"/>
                <w:kern w:val="24"/>
                <w:sz w:val="20"/>
                <w:szCs w:val="20"/>
                <w:lang w:eastAsia="fr-FR"/>
              </w:rPr>
              <w:t></w:t>
            </w:r>
            <w:r w:rsidRPr="008D50E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eastAsia="fr-FR"/>
              </w:rPr>
              <w:t>Syndrome de Kartagener (DDB, sinusite</w:t>
            </w:r>
            <w:r w:rsidR="00753E1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8D50E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eastAsia="fr-FR"/>
              </w:rPr>
              <w:t>chronique, situs inversus)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50E0" w:rsidRPr="008D50E0" w:rsidRDefault="008D50E0" w:rsidP="008D5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50E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eastAsia="fr-FR"/>
              </w:rPr>
              <w:t>Début souvent dans l’enfance</w:t>
            </w:r>
          </w:p>
          <w:p w:rsidR="008D50E0" w:rsidRPr="008D50E0" w:rsidRDefault="008D50E0" w:rsidP="008D5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50E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eastAsia="fr-FR"/>
              </w:rPr>
              <w:t>Atteinte ORL</w:t>
            </w:r>
          </w:p>
          <w:p w:rsidR="008D50E0" w:rsidRPr="008D50E0" w:rsidRDefault="008D50E0" w:rsidP="008D5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50E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eastAsia="fr-FR"/>
              </w:rPr>
              <w:t>Antécédents familiaux</w:t>
            </w:r>
          </w:p>
          <w:p w:rsidR="008D50E0" w:rsidRPr="008D50E0" w:rsidRDefault="008D50E0" w:rsidP="008D5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50E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eastAsia="fr-FR"/>
              </w:rPr>
              <w:t>Consanguinité fréquente</w:t>
            </w:r>
          </w:p>
          <w:p w:rsidR="008D50E0" w:rsidRPr="008D50E0" w:rsidRDefault="008D50E0" w:rsidP="008D5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50E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eastAsia="fr-FR"/>
              </w:rPr>
              <w:t>Hypofertilité</w:t>
            </w:r>
          </w:p>
          <w:p w:rsidR="008D50E0" w:rsidRPr="008D50E0" w:rsidRDefault="008D50E0" w:rsidP="008D5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50E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eastAsia="fr-FR"/>
              </w:rPr>
              <w:t>Brossage bronchique ou nasal</w:t>
            </w:r>
          </w:p>
        </w:tc>
      </w:tr>
      <w:tr w:rsidR="008D50E0" w:rsidRPr="008D50E0" w:rsidTr="00AF593E">
        <w:trPr>
          <w:trHeight w:val="831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50E0" w:rsidRPr="008D50E0" w:rsidRDefault="008D50E0" w:rsidP="008D5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50E0" w:rsidRPr="008D50E0" w:rsidRDefault="008D50E0" w:rsidP="008D5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50E0">
              <w:rPr>
                <w:rFonts w:ascii="Symbol" w:eastAsia="Times New Roman" w:hAnsi="Arial" w:cs="Arial"/>
                <w:color w:val="000000" w:themeColor="dark1"/>
                <w:kern w:val="24"/>
                <w:sz w:val="20"/>
                <w:szCs w:val="20"/>
                <w:lang w:eastAsia="fr-FR"/>
              </w:rPr>
              <w:t>·</w:t>
            </w:r>
            <w:r w:rsidRPr="008D50E0">
              <w:rPr>
                <w:rFonts w:ascii="Symbol" w:eastAsia="Times New Roman" w:hAnsi="Symbol" w:cs="Arial"/>
                <w:color w:val="000000" w:themeColor="dark1"/>
                <w:kern w:val="24"/>
                <w:sz w:val="20"/>
                <w:szCs w:val="20"/>
                <w:lang w:eastAsia="fr-FR"/>
              </w:rPr>
              <w:t></w:t>
            </w:r>
            <w:r w:rsidRPr="008D50E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eastAsia="fr-FR"/>
              </w:rPr>
              <w:t>Déficits immunitaires</w:t>
            </w:r>
          </w:p>
          <w:p w:rsidR="008D50E0" w:rsidRPr="008D50E0" w:rsidRDefault="008D50E0" w:rsidP="008D5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50E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eastAsia="fr-FR"/>
              </w:rPr>
              <w:t>(agammaglobulinémie, déficits sélectifs en Ig)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50E0" w:rsidRPr="008D50E0" w:rsidRDefault="008D50E0" w:rsidP="008D5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50E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eastAsia="fr-FR"/>
              </w:rPr>
              <w:t>Début dans l’enfance</w:t>
            </w:r>
          </w:p>
          <w:p w:rsidR="008D50E0" w:rsidRPr="008D50E0" w:rsidRDefault="008D50E0" w:rsidP="008D5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50E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eastAsia="fr-FR"/>
              </w:rPr>
              <w:t>Infections répétées</w:t>
            </w:r>
          </w:p>
          <w:p w:rsidR="008D50E0" w:rsidRPr="008D50E0" w:rsidRDefault="008D50E0" w:rsidP="008D5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50E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eastAsia="fr-FR"/>
              </w:rPr>
              <w:t>Dosage des Ig et sous classes</w:t>
            </w:r>
          </w:p>
        </w:tc>
      </w:tr>
      <w:tr w:rsidR="008D50E0" w:rsidRPr="008D50E0" w:rsidTr="00AF593E">
        <w:trPr>
          <w:trHeight w:val="818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50E0" w:rsidRPr="008D50E0" w:rsidRDefault="008D50E0" w:rsidP="008D5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50E0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  <w:lang w:eastAsia="fr-FR"/>
              </w:rPr>
              <w:t>INFECTIONS DE</w:t>
            </w:r>
          </w:p>
          <w:p w:rsidR="008D50E0" w:rsidRPr="008D50E0" w:rsidRDefault="008D50E0" w:rsidP="008D5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50E0">
              <w:rPr>
                <w:rFonts w:ascii="Times New Roman,Bold" w:eastAsia="Times New Roman" w:hAnsi="Times New Roman,Bold" w:cs="Arial"/>
                <w:b/>
                <w:bCs/>
                <w:color w:val="000000" w:themeColor="dark1"/>
                <w:kern w:val="24"/>
                <w:sz w:val="20"/>
                <w:szCs w:val="20"/>
                <w:lang w:eastAsia="fr-FR"/>
              </w:rPr>
              <w:t>L’ENFANCE</w:t>
            </w:r>
          </w:p>
        </w:tc>
        <w:tc>
          <w:tcPr>
            <w:tcW w:w="2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50E0" w:rsidRPr="008D50E0" w:rsidRDefault="008D50E0" w:rsidP="008D5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50E0">
              <w:rPr>
                <w:rFonts w:ascii="Symbol" w:eastAsia="Times New Roman" w:hAnsi="Arial" w:cs="Arial"/>
                <w:color w:val="000000" w:themeColor="dark1"/>
                <w:kern w:val="24"/>
                <w:sz w:val="20"/>
                <w:szCs w:val="20"/>
                <w:lang w:eastAsia="fr-FR"/>
              </w:rPr>
              <w:t>·</w:t>
            </w:r>
            <w:r w:rsidRPr="008D50E0">
              <w:rPr>
                <w:rFonts w:ascii="Symbol" w:eastAsia="Times New Roman" w:hAnsi="Symbol" w:cs="Arial"/>
                <w:color w:val="000000" w:themeColor="dark1"/>
                <w:kern w:val="24"/>
                <w:sz w:val="20"/>
                <w:szCs w:val="20"/>
                <w:lang w:eastAsia="fr-FR"/>
              </w:rPr>
              <w:t></w:t>
            </w:r>
            <w:r w:rsidRPr="008D50E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eastAsia="fr-FR"/>
              </w:rPr>
              <w:t>Viroses (VRS, rougeole, grippe)</w:t>
            </w:r>
          </w:p>
          <w:p w:rsidR="008D50E0" w:rsidRPr="008D50E0" w:rsidRDefault="008D50E0" w:rsidP="008D5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50E0">
              <w:rPr>
                <w:rFonts w:ascii="Symbol" w:eastAsia="Times New Roman" w:hAnsi="Arial" w:cs="Arial"/>
                <w:color w:val="000000" w:themeColor="dark1"/>
                <w:kern w:val="24"/>
                <w:sz w:val="20"/>
                <w:szCs w:val="20"/>
                <w:lang w:eastAsia="fr-FR"/>
              </w:rPr>
              <w:t>·</w:t>
            </w:r>
            <w:r w:rsidRPr="008D50E0">
              <w:rPr>
                <w:rFonts w:ascii="Symbol" w:eastAsia="Times New Roman" w:hAnsi="Symbol" w:cs="Arial"/>
                <w:color w:val="000000" w:themeColor="dark1"/>
                <w:kern w:val="24"/>
                <w:sz w:val="20"/>
                <w:szCs w:val="20"/>
                <w:lang w:eastAsia="fr-FR"/>
              </w:rPr>
              <w:t></w:t>
            </w:r>
            <w:r w:rsidRPr="008D50E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eastAsia="fr-FR"/>
              </w:rPr>
              <w:t>Coqueluche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50E0" w:rsidRPr="008D50E0" w:rsidRDefault="008D50E0" w:rsidP="008D5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50E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eastAsia="fr-FR"/>
              </w:rPr>
              <w:t>ATCD de bronchiolites ou de</w:t>
            </w:r>
          </w:p>
          <w:p w:rsidR="008D50E0" w:rsidRPr="008D50E0" w:rsidRDefault="008D50E0" w:rsidP="008D5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50E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eastAsia="fr-FR"/>
              </w:rPr>
              <w:t>pneumopathies sévères</w:t>
            </w:r>
          </w:p>
        </w:tc>
      </w:tr>
      <w:tr w:rsidR="008D50E0" w:rsidRPr="008D50E0" w:rsidTr="00AF593E">
        <w:trPr>
          <w:trHeight w:val="84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50E0" w:rsidRPr="008D50E0" w:rsidRDefault="008D50E0" w:rsidP="008D5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50E0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  <w:lang w:eastAsia="fr-FR"/>
              </w:rPr>
              <w:t>Post-infectieuse</w:t>
            </w:r>
          </w:p>
        </w:tc>
        <w:tc>
          <w:tcPr>
            <w:tcW w:w="2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50E0" w:rsidRPr="008D50E0" w:rsidRDefault="008D50E0" w:rsidP="008D5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50E0">
              <w:rPr>
                <w:rFonts w:ascii="Symbol" w:eastAsia="Times New Roman" w:hAnsi="Arial" w:cs="Arial"/>
                <w:color w:val="000000" w:themeColor="dark1"/>
                <w:kern w:val="24"/>
                <w:sz w:val="20"/>
                <w:szCs w:val="20"/>
                <w:lang w:eastAsia="fr-FR"/>
              </w:rPr>
              <w:t>·</w:t>
            </w:r>
            <w:r w:rsidRPr="008D50E0">
              <w:rPr>
                <w:rFonts w:ascii="Symbol" w:eastAsia="Times New Roman" w:hAnsi="Symbol" w:cs="Arial"/>
                <w:color w:val="000000" w:themeColor="dark1"/>
                <w:kern w:val="24"/>
                <w:sz w:val="20"/>
                <w:szCs w:val="20"/>
                <w:lang w:eastAsia="fr-FR"/>
              </w:rPr>
              <w:t></w:t>
            </w:r>
            <w:r w:rsidRPr="008D50E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eastAsia="fr-FR"/>
              </w:rPr>
              <w:t>Séquelles de TBC</w:t>
            </w:r>
          </w:p>
          <w:p w:rsidR="008D50E0" w:rsidRPr="008D50E0" w:rsidRDefault="008D50E0" w:rsidP="00753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50E0">
              <w:rPr>
                <w:rFonts w:ascii="Symbol" w:eastAsia="Times New Roman" w:hAnsi="Arial" w:cs="Arial"/>
                <w:color w:val="000000" w:themeColor="dark1"/>
                <w:kern w:val="24"/>
                <w:sz w:val="20"/>
                <w:szCs w:val="20"/>
                <w:lang w:eastAsia="fr-FR"/>
              </w:rPr>
              <w:t>·</w:t>
            </w:r>
            <w:r w:rsidRPr="008D50E0">
              <w:rPr>
                <w:rFonts w:ascii="Symbol" w:eastAsia="Times New Roman" w:hAnsi="Symbol" w:cs="Arial"/>
                <w:color w:val="000000" w:themeColor="dark1"/>
                <w:kern w:val="24"/>
                <w:sz w:val="20"/>
                <w:szCs w:val="20"/>
                <w:lang w:eastAsia="fr-FR"/>
              </w:rPr>
              <w:t></w:t>
            </w:r>
            <w:r w:rsidRPr="008D50E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eastAsia="fr-FR"/>
              </w:rPr>
              <w:t>Aspergillose broncho pulmonaire</w:t>
            </w:r>
            <w:r w:rsidR="00753E1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8D50E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eastAsia="fr-FR"/>
              </w:rPr>
              <w:t>allergique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50E0" w:rsidRPr="008D50E0" w:rsidRDefault="008D50E0" w:rsidP="008D5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50E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eastAsia="fr-FR"/>
              </w:rPr>
              <w:t>Anamnèse, TDM</w:t>
            </w:r>
          </w:p>
          <w:p w:rsidR="008D50E0" w:rsidRPr="008D50E0" w:rsidRDefault="008D50E0" w:rsidP="008D5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50E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eastAsia="fr-FR"/>
              </w:rPr>
              <w:t>Asthme, éosinophilie, IgE</w:t>
            </w:r>
          </w:p>
          <w:p w:rsidR="008D50E0" w:rsidRPr="008D50E0" w:rsidRDefault="008D50E0" w:rsidP="008D5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50E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eastAsia="fr-FR"/>
              </w:rPr>
              <w:t>spécifique, précipitines</w:t>
            </w:r>
          </w:p>
        </w:tc>
      </w:tr>
      <w:tr w:rsidR="008D50E0" w:rsidRPr="008D50E0" w:rsidTr="00AF593E">
        <w:trPr>
          <w:trHeight w:val="980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50E0" w:rsidRPr="008D50E0" w:rsidRDefault="008D50E0" w:rsidP="008D5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50E0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  <w:lang w:eastAsia="fr-FR"/>
              </w:rPr>
              <w:t xml:space="preserve">INHALATIONS </w:t>
            </w:r>
          </w:p>
        </w:tc>
        <w:tc>
          <w:tcPr>
            <w:tcW w:w="2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50E0" w:rsidRPr="008D50E0" w:rsidRDefault="008D50E0" w:rsidP="00753E1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50E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eastAsia="fr-FR"/>
              </w:rPr>
              <w:t>Gaz toxiques (ammoniac)</w:t>
            </w:r>
          </w:p>
          <w:p w:rsidR="008D50E0" w:rsidRPr="008D50E0" w:rsidRDefault="008D50E0" w:rsidP="008D5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50E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eastAsia="fr-FR"/>
              </w:rPr>
              <w:t>Troubles de déglutition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50E0" w:rsidRPr="008D50E0" w:rsidRDefault="008D50E0" w:rsidP="008D5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50E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eastAsia="fr-FR"/>
              </w:rPr>
              <w:t>Anamnèse</w:t>
            </w:r>
          </w:p>
        </w:tc>
      </w:tr>
      <w:tr w:rsidR="008D50E0" w:rsidRPr="008D50E0" w:rsidTr="00AF593E">
        <w:trPr>
          <w:trHeight w:val="819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50E0" w:rsidRPr="008D50E0" w:rsidRDefault="008D50E0" w:rsidP="008D5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50E0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  <w:lang w:eastAsia="fr-FR"/>
              </w:rPr>
              <w:t>FIBROSE</w:t>
            </w:r>
          </w:p>
          <w:p w:rsidR="008D50E0" w:rsidRPr="008D50E0" w:rsidRDefault="008D50E0" w:rsidP="008D5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50E0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  <w:lang w:eastAsia="fr-FR"/>
              </w:rPr>
              <w:t>PARENCHYMATEUSE</w:t>
            </w:r>
          </w:p>
        </w:tc>
        <w:tc>
          <w:tcPr>
            <w:tcW w:w="2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50E0" w:rsidRPr="008D50E0" w:rsidRDefault="008D50E0" w:rsidP="00AF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50E0">
              <w:rPr>
                <w:rFonts w:ascii="Symbol" w:eastAsia="Times New Roman" w:hAnsi="Arial" w:cs="Arial"/>
                <w:color w:val="000000" w:themeColor="dark1"/>
                <w:kern w:val="24"/>
                <w:sz w:val="20"/>
                <w:szCs w:val="20"/>
                <w:lang w:eastAsia="fr-FR"/>
              </w:rPr>
              <w:t>·</w:t>
            </w:r>
            <w:r w:rsidRPr="008D50E0">
              <w:rPr>
                <w:rFonts w:ascii="Symbol" w:eastAsia="Times New Roman" w:hAnsi="Symbol" w:cs="Arial"/>
                <w:color w:val="000000" w:themeColor="dark1"/>
                <w:kern w:val="24"/>
                <w:sz w:val="20"/>
                <w:szCs w:val="20"/>
                <w:lang w:eastAsia="fr-FR"/>
              </w:rPr>
              <w:t></w:t>
            </w:r>
            <w:r w:rsidRPr="008D50E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eastAsia="fr-FR"/>
              </w:rPr>
              <w:t>La polyarthrite rhumatoïde, fibrose</w:t>
            </w:r>
            <w:r w:rsidR="00AF593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8D50E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eastAsia="fr-FR"/>
              </w:rPr>
              <w:t>interstitielle</w:t>
            </w:r>
          </w:p>
          <w:p w:rsidR="008D50E0" w:rsidRPr="008D50E0" w:rsidRDefault="008D50E0" w:rsidP="008D5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50E0">
              <w:rPr>
                <w:rFonts w:ascii="Symbol" w:eastAsia="Times New Roman" w:hAnsi="Arial" w:cs="Arial"/>
                <w:color w:val="000000" w:themeColor="dark1"/>
                <w:kern w:val="24"/>
                <w:sz w:val="20"/>
                <w:szCs w:val="20"/>
                <w:lang w:eastAsia="fr-FR"/>
              </w:rPr>
              <w:t>·</w:t>
            </w:r>
            <w:r w:rsidRPr="008D50E0">
              <w:rPr>
                <w:rFonts w:ascii="Symbol" w:eastAsia="Times New Roman" w:hAnsi="Symbol" w:cs="Arial"/>
                <w:color w:val="000000" w:themeColor="dark1"/>
                <w:kern w:val="24"/>
                <w:sz w:val="20"/>
                <w:szCs w:val="20"/>
                <w:lang w:eastAsia="fr-FR"/>
              </w:rPr>
              <w:t></w:t>
            </w:r>
            <w:r w:rsidRPr="008D50E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eastAsia="fr-FR"/>
              </w:rPr>
              <w:t xml:space="preserve">Déficit en </w:t>
            </w:r>
            <w:r w:rsidRPr="008D50E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l-GR" w:eastAsia="fr-FR"/>
              </w:rPr>
              <w:t>α1-</w:t>
            </w:r>
            <w:r w:rsidRPr="008D50E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eastAsia="fr-FR"/>
              </w:rPr>
              <w:t>antitrypsine</w:t>
            </w:r>
          </w:p>
          <w:p w:rsidR="008D50E0" w:rsidRPr="008D50E0" w:rsidRDefault="008D50E0" w:rsidP="008D5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50E0" w:rsidRPr="008D50E0" w:rsidRDefault="00AF593E" w:rsidP="008D5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50E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eastAsia="fr-FR"/>
              </w:rPr>
              <w:t xml:space="preserve">Anamnèse </w:t>
            </w:r>
            <w:r w:rsidR="008D50E0" w:rsidRPr="008D50E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eastAsia="fr-FR"/>
              </w:rPr>
              <w:t>TDM évocatrice</w:t>
            </w:r>
          </w:p>
        </w:tc>
      </w:tr>
    </w:tbl>
    <w:tbl>
      <w:tblPr>
        <w:tblpPr w:leftFromText="141" w:rightFromText="141" w:vertAnchor="text" w:horzAnchor="margin" w:tblpY="8"/>
        <w:tblW w:w="992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21"/>
        <w:gridCol w:w="2327"/>
        <w:gridCol w:w="4477"/>
      </w:tblGrid>
      <w:tr w:rsidR="00753E12" w:rsidRPr="00753E12" w:rsidTr="00753E12">
        <w:trPr>
          <w:trHeight w:val="289"/>
        </w:trPr>
        <w:tc>
          <w:tcPr>
            <w:tcW w:w="9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E12" w:rsidRPr="00753E12" w:rsidRDefault="00753E12" w:rsidP="00753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fr-FR"/>
              </w:rPr>
            </w:pPr>
            <w:r w:rsidRPr="00753E12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fr-FR"/>
              </w:rPr>
              <w:t>DDB LOCALISEES</w:t>
            </w:r>
          </w:p>
        </w:tc>
      </w:tr>
      <w:tr w:rsidR="00753E12" w:rsidRPr="00753E12" w:rsidTr="00753E12">
        <w:trPr>
          <w:trHeight w:val="584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E12" w:rsidRPr="00753E12" w:rsidRDefault="00753E12" w:rsidP="00753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53E12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  <w:lang w:eastAsia="fr-FR"/>
              </w:rPr>
              <w:t>OBSTACLE ENDOBRONCHIQUE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E12" w:rsidRPr="00753E12" w:rsidRDefault="00753E12" w:rsidP="00753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53E12">
              <w:rPr>
                <w:rFonts w:ascii="Symbol" w:eastAsia="Times New Roman" w:hAnsi="Arial" w:cs="Arial"/>
                <w:color w:val="000000" w:themeColor="dark1"/>
                <w:kern w:val="24"/>
                <w:sz w:val="20"/>
                <w:szCs w:val="20"/>
                <w:lang w:eastAsia="fr-FR"/>
              </w:rPr>
              <w:t>·</w:t>
            </w:r>
            <w:r w:rsidRPr="00753E12">
              <w:rPr>
                <w:rFonts w:ascii="Symbol" w:eastAsia="Times New Roman" w:hAnsi="Symbol" w:cs="Arial"/>
                <w:color w:val="000000" w:themeColor="dark1"/>
                <w:kern w:val="24"/>
                <w:sz w:val="20"/>
                <w:szCs w:val="20"/>
                <w:lang w:eastAsia="fr-FR"/>
              </w:rPr>
              <w:t></w:t>
            </w:r>
            <w:r w:rsidRPr="00753E1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eastAsia="fr-FR"/>
              </w:rPr>
              <w:t>Tumeur</w:t>
            </w:r>
          </w:p>
          <w:p w:rsidR="00753E12" w:rsidRPr="00753E12" w:rsidRDefault="00753E12" w:rsidP="00753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53E12">
              <w:rPr>
                <w:rFonts w:ascii="Symbol" w:eastAsia="Times New Roman" w:hAnsi="Arial" w:cs="Arial"/>
                <w:color w:val="000000" w:themeColor="dark1"/>
                <w:kern w:val="24"/>
                <w:sz w:val="20"/>
                <w:szCs w:val="20"/>
                <w:lang w:eastAsia="fr-FR"/>
              </w:rPr>
              <w:t>·</w:t>
            </w:r>
            <w:r w:rsidRPr="00753E12">
              <w:rPr>
                <w:rFonts w:ascii="Symbol" w:eastAsia="Times New Roman" w:hAnsi="Symbol" w:cs="Arial"/>
                <w:color w:val="000000" w:themeColor="dark1"/>
                <w:kern w:val="24"/>
                <w:sz w:val="20"/>
                <w:szCs w:val="20"/>
                <w:lang w:eastAsia="fr-FR"/>
              </w:rPr>
              <w:t></w:t>
            </w:r>
            <w:r w:rsidRPr="00753E1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eastAsia="fr-FR"/>
              </w:rPr>
              <w:t>Corps étranger</w:t>
            </w:r>
          </w:p>
        </w:tc>
        <w:tc>
          <w:tcPr>
            <w:tcW w:w="4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E12" w:rsidRPr="00753E12" w:rsidRDefault="00753E12" w:rsidP="00753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53E1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eastAsia="fr-FR"/>
              </w:rPr>
              <w:t>Terrain</w:t>
            </w:r>
          </w:p>
          <w:p w:rsidR="00753E12" w:rsidRPr="00753E12" w:rsidRDefault="00753E12" w:rsidP="00753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53E1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eastAsia="fr-FR"/>
              </w:rPr>
              <w:t>Fibroscopie bronchique</w:t>
            </w:r>
          </w:p>
          <w:p w:rsidR="00753E12" w:rsidRPr="00753E12" w:rsidRDefault="00753E12" w:rsidP="00753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53E1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eastAsia="fr-FR"/>
              </w:rPr>
              <w:t>Enfant, syndrome de pénétration</w:t>
            </w:r>
          </w:p>
        </w:tc>
      </w:tr>
      <w:tr w:rsidR="00753E12" w:rsidRPr="00753E12" w:rsidTr="00753E12">
        <w:trPr>
          <w:trHeight w:val="584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E12" w:rsidRPr="00753E12" w:rsidRDefault="00753E12" w:rsidP="00753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53E12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  <w:lang w:eastAsia="fr-FR"/>
              </w:rPr>
              <w:t>COMPRESSION</w:t>
            </w:r>
          </w:p>
          <w:p w:rsidR="00753E12" w:rsidRPr="00753E12" w:rsidRDefault="00753E12" w:rsidP="00753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53E12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  <w:lang w:eastAsia="fr-FR"/>
              </w:rPr>
              <w:t>EXTRINSEQUE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E12" w:rsidRPr="00753E12" w:rsidRDefault="00753E12" w:rsidP="00753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53E12">
              <w:rPr>
                <w:rFonts w:eastAsiaTheme="minorEastAsia" w:hAnsi="Calibri"/>
                <w:color w:val="000000" w:themeColor="dark1"/>
                <w:kern w:val="24"/>
                <w:sz w:val="20"/>
                <w:szCs w:val="20"/>
                <w:lang w:eastAsia="fr-FR"/>
              </w:rPr>
              <w:t>ganglion (TBC, lymphomes)</w:t>
            </w:r>
          </w:p>
        </w:tc>
        <w:tc>
          <w:tcPr>
            <w:tcW w:w="4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E12" w:rsidRPr="00753E12" w:rsidRDefault="00753E12" w:rsidP="00753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53E12">
              <w:rPr>
                <w:rFonts w:eastAsiaTheme="minorEastAsia" w:hAnsi="Calibri"/>
                <w:color w:val="000000" w:themeColor="dark1"/>
                <w:kern w:val="24"/>
                <w:sz w:val="20"/>
                <w:szCs w:val="20"/>
                <w:lang w:eastAsia="fr-FR"/>
              </w:rPr>
              <w:t>Atteinte du lobe moyen</w:t>
            </w:r>
          </w:p>
          <w:p w:rsidR="00753E12" w:rsidRPr="00753E12" w:rsidRDefault="00753E12" w:rsidP="00753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53E12">
              <w:rPr>
                <w:rFonts w:eastAsiaTheme="minorEastAsia" w:hAnsi="Calibri"/>
                <w:color w:val="000000" w:themeColor="dark1"/>
                <w:kern w:val="24"/>
                <w:sz w:val="20"/>
                <w:szCs w:val="20"/>
                <w:lang w:eastAsia="fr-FR"/>
              </w:rPr>
              <w:t>TDM</w:t>
            </w:r>
          </w:p>
        </w:tc>
      </w:tr>
    </w:tbl>
    <w:p w:rsidR="008D50E0" w:rsidRPr="00753E12" w:rsidRDefault="008D50E0" w:rsidP="005706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0"/>
          <w:szCs w:val="20"/>
          <w:u w:val="single"/>
        </w:rPr>
      </w:pPr>
    </w:p>
    <w:p w:rsidR="008D50E0" w:rsidRDefault="008D50E0" w:rsidP="005706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u w:val="single"/>
        </w:rPr>
      </w:pPr>
    </w:p>
    <w:p w:rsidR="008D50E0" w:rsidRDefault="008D50E0" w:rsidP="005706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u w:val="single"/>
        </w:rPr>
      </w:pPr>
    </w:p>
    <w:p w:rsidR="008D50E0" w:rsidRPr="00057431" w:rsidRDefault="008D50E0" w:rsidP="005706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u w:val="single"/>
        </w:rPr>
      </w:pPr>
    </w:p>
    <w:p w:rsidR="0057067B" w:rsidRPr="00B47DF6" w:rsidRDefault="0057067B" w:rsidP="005706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u w:val="single"/>
        </w:rPr>
      </w:pPr>
      <w:r w:rsidRPr="00B47DF6">
        <w:rPr>
          <w:rFonts w:ascii="Calibri" w:hAnsi="Calibri" w:cs="Calibri"/>
          <w:b/>
          <w:bCs/>
          <w:color w:val="FF0000"/>
          <w:u w:val="single"/>
        </w:rPr>
        <w:lastRenderedPageBreak/>
        <w:t>V. CLINIQUE</w:t>
      </w:r>
    </w:p>
    <w:p w:rsidR="0057067B" w:rsidRPr="00F16860" w:rsidRDefault="0057067B" w:rsidP="0057067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B050"/>
        </w:rPr>
      </w:pPr>
      <w:r w:rsidRPr="00F16860">
        <w:rPr>
          <w:rFonts w:ascii="Calibri,Bold" w:hAnsi="Calibri,Bold" w:cs="Calibri,Bold"/>
          <w:b/>
          <w:bCs/>
          <w:color w:val="00B050"/>
        </w:rPr>
        <w:t>Signes fonctionnels :</w:t>
      </w:r>
    </w:p>
    <w:p w:rsidR="00B47DF6" w:rsidRPr="00B47DF6" w:rsidRDefault="0057067B" w:rsidP="00B47DF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0"/>
        </w:rPr>
      </w:pPr>
      <w:r w:rsidRPr="00B47DF6">
        <w:rPr>
          <w:rFonts w:ascii="Calibri,Bold" w:hAnsi="Calibri,Bold" w:cs="Calibri,Bold"/>
          <w:b/>
          <w:bCs/>
          <w:color w:val="0070C0"/>
        </w:rPr>
        <w:t xml:space="preserve">La toux avec bronchorrhée </w:t>
      </w:r>
    </w:p>
    <w:p w:rsidR="0057067B" w:rsidRDefault="0057067B" w:rsidP="00B47D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(80 %), matinale, abondante de 20 à 100 cc pa</w:t>
      </w:r>
      <w:r w:rsidR="00B47DF6">
        <w:rPr>
          <w:rFonts w:ascii="Calibri" w:hAnsi="Calibri" w:cs="Calibri"/>
          <w:color w:val="000000"/>
        </w:rPr>
        <w:t xml:space="preserve">r jour, son odeur est fade avec </w:t>
      </w:r>
      <w:r>
        <w:rPr>
          <w:rFonts w:ascii="Calibri" w:hAnsi="Calibri" w:cs="Calibri"/>
          <w:color w:val="000000"/>
        </w:rPr>
        <w:t>poussées intermittentes de fétidité. Elle sédimente en 4 couches :</w:t>
      </w:r>
    </w:p>
    <w:p w:rsidR="0057067B" w:rsidRDefault="0057067B" w:rsidP="005706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(1 supérieure, aérée et spumeuse, 2 muco-purulente, 3 séro- muqueuse, translucide, 4 purulente)</w:t>
      </w:r>
    </w:p>
    <w:p w:rsidR="00B47DF6" w:rsidRPr="00B47DF6" w:rsidRDefault="0057067B" w:rsidP="0057067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0"/>
        </w:rPr>
      </w:pPr>
      <w:r w:rsidRPr="00B47DF6">
        <w:rPr>
          <w:rFonts w:ascii="Calibri,Bold" w:hAnsi="Calibri,Bold" w:cs="Calibri,Bold"/>
          <w:b/>
          <w:bCs/>
          <w:color w:val="0070C0"/>
        </w:rPr>
        <w:t>Les hémoptysies</w:t>
      </w:r>
    </w:p>
    <w:p w:rsidR="0057067B" w:rsidRDefault="0057067B" w:rsidP="005706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>révélatrices</w:t>
      </w:r>
      <w:proofErr w:type="gramEnd"/>
      <w:r>
        <w:rPr>
          <w:rFonts w:ascii="Calibri" w:hAnsi="Calibri" w:cs="Calibri"/>
          <w:color w:val="000000"/>
        </w:rPr>
        <w:t xml:space="preserve"> dans 8% des cas.</w:t>
      </w:r>
    </w:p>
    <w:p w:rsidR="00B47DF6" w:rsidRPr="00B47DF6" w:rsidRDefault="0057067B" w:rsidP="0057067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0"/>
        </w:rPr>
      </w:pPr>
      <w:r w:rsidRPr="00B47DF6">
        <w:rPr>
          <w:rFonts w:ascii="Calibri,Bold" w:hAnsi="Calibri,Bold" w:cs="Calibri,Bold"/>
          <w:b/>
          <w:bCs/>
          <w:color w:val="0070C0"/>
        </w:rPr>
        <w:t>La dyspnée</w:t>
      </w:r>
    </w:p>
    <w:p w:rsidR="0057067B" w:rsidRDefault="0057067B" w:rsidP="005706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>au</w:t>
      </w:r>
      <w:proofErr w:type="gramEnd"/>
      <w:r>
        <w:rPr>
          <w:rFonts w:ascii="Calibri" w:hAnsi="Calibri" w:cs="Calibri"/>
          <w:color w:val="000000"/>
        </w:rPr>
        <w:t xml:space="preserve"> stade d’insuffisance respiratoire.</w:t>
      </w:r>
    </w:p>
    <w:p w:rsidR="0057067B" w:rsidRPr="00F16860" w:rsidRDefault="0057067B" w:rsidP="008D50E0">
      <w:pPr>
        <w:tabs>
          <w:tab w:val="left" w:pos="2295"/>
        </w:tabs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B050"/>
        </w:rPr>
      </w:pPr>
      <w:r w:rsidRPr="00F16860">
        <w:rPr>
          <w:rFonts w:ascii="Calibri,Bold" w:hAnsi="Calibri,Bold" w:cs="Calibri,Bold"/>
          <w:b/>
          <w:bCs/>
          <w:color w:val="00B050"/>
        </w:rPr>
        <w:t>Examen clinique :</w:t>
      </w:r>
      <w:r w:rsidR="008D50E0" w:rsidRPr="00F16860">
        <w:rPr>
          <w:rFonts w:ascii="Calibri,Bold" w:hAnsi="Calibri,Bold" w:cs="Calibri,Bold"/>
          <w:b/>
          <w:bCs/>
          <w:color w:val="00B050"/>
        </w:rPr>
        <w:tab/>
      </w:r>
    </w:p>
    <w:p w:rsidR="00F16860" w:rsidRPr="00F16860" w:rsidRDefault="0057067B" w:rsidP="00B47D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  <w:r w:rsidRPr="00F16860">
        <w:rPr>
          <w:rFonts w:ascii="Calibri,Bold" w:hAnsi="Calibri,Bold" w:cs="Calibri,Bold"/>
          <w:b/>
          <w:bCs/>
          <w:color w:val="0070C0"/>
        </w:rPr>
        <w:t>L’interrogatoire</w:t>
      </w:r>
      <w:r w:rsidRPr="00F16860">
        <w:rPr>
          <w:rFonts w:ascii="Calibri" w:hAnsi="Calibri" w:cs="Calibri"/>
          <w:color w:val="0070C0"/>
        </w:rPr>
        <w:t>,</w:t>
      </w:r>
    </w:p>
    <w:p w:rsidR="0057067B" w:rsidRDefault="0057067B" w:rsidP="00B47D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>précise</w:t>
      </w:r>
      <w:proofErr w:type="gramEnd"/>
      <w:r>
        <w:rPr>
          <w:rFonts w:ascii="Calibri" w:hAnsi="Calibri" w:cs="Calibri"/>
          <w:color w:val="000000"/>
        </w:rPr>
        <w:t xml:space="preserve"> : les circonstances de découverte, une infection sévère pendant l’</w:t>
      </w:r>
      <w:r w:rsidR="00B47DF6">
        <w:rPr>
          <w:rFonts w:ascii="Calibri" w:hAnsi="Calibri" w:cs="Calibri"/>
          <w:color w:val="000000"/>
        </w:rPr>
        <w:t xml:space="preserve">enfance, la </w:t>
      </w:r>
      <w:r>
        <w:rPr>
          <w:rFonts w:ascii="Calibri" w:hAnsi="Calibri" w:cs="Calibri"/>
          <w:color w:val="000000"/>
        </w:rPr>
        <w:t>fréquence des poussées de surinfection et leur rapport avec les infections rhino pharyngées, les</w:t>
      </w:r>
    </w:p>
    <w:p w:rsidR="0057067B" w:rsidRDefault="0057067B" w:rsidP="005706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ATCD personnels et familiaux, le tabagisme et la profession.</w:t>
      </w:r>
    </w:p>
    <w:p w:rsidR="00F16860" w:rsidRPr="00F16860" w:rsidRDefault="0057067B" w:rsidP="0057067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B050"/>
        </w:rPr>
      </w:pPr>
      <w:r w:rsidRPr="00F16860">
        <w:rPr>
          <w:rFonts w:ascii="Calibri,Bold" w:hAnsi="Calibri,Bold" w:cs="Calibri,Bold"/>
          <w:b/>
          <w:bCs/>
          <w:color w:val="00B050"/>
        </w:rPr>
        <w:t xml:space="preserve">L’examen physique </w:t>
      </w:r>
    </w:p>
    <w:p w:rsidR="0057067B" w:rsidRDefault="0057067B" w:rsidP="005706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est</w:t>
      </w:r>
      <w:proofErr w:type="gramEnd"/>
      <w:r>
        <w:rPr>
          <w:rFonts w:ascii="Calibri" w:hAnsi="Calibri" w:cs="Calibri"/>
          <w:color w:val="000000"/>
        </w:rPr>
        <w:t xml:space="preserve"> normal en dehors des poussées. Celles-ci se traduisent par l’apparition de râles</w:t>
      </w:r>
    </w:p>
    <w:p w:rsidR="0057067B" w:rsidRDefault="0057067B" w:rsidP="00F168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bronchiques</w:t>
      </w:r>
      <w:proofErr w:type="gramEnd"/>
      <w:r>
        <w:rPr>
          <w:rFonts w:ascii="Calibri" w:hAnsi="Calibri" w:cs="Calibri"/>
          <w:color w:val="000000"/>
        </w:rPr>
        <w:t xml:space="preserve">, surtout ronflants, parfois sibilants, siégeant le plus souvent </w:t>
      </w:r>
      <w:r w:rsidR="00F16860">
        <w:rPr>
          <w:rFonts w:ascii="Calibri" w:hAnsi="Calibri" w:cs="Calibri"/>
          <w:color w:val="000000"/>
        </w:rPr>
        <w:t xml:space="preserve">aux bases. En cas de fièvre, on </w:t>
      </w:r>
      <w:r>
        <w:rPr>
          <w:rFonts w:ascii="Calibri" w:hAnsi="Calibri" w:cs="Calibri"/>
          <w:color w:val="000000"/>
        </w:rPr>
        <w:t>recherche un foyer parenchymateux (crépitants ou sous crépitants) ou un syndrome pleurétique.</w:t>
      </w:r>
    </w:p>
    <w:p w:rsidR="0057067B" w:rsidRDefault="0057067B" w:rsidP="005706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Dans les formes diffuses de l’adulte, on peut noter un hippocratisme digital.</w:t>
      </w:r>
    </w:p>
    <w:p w:rsidR="0057067B" w:rsidRDefault="0057067B" w:rsidP="005706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Dans les formes évoluées : cyanose d’une IR, retentissement périphérique d’une ICD.</w:t>
      </w:r>
    </w:p>
    <w:p w:rsidR="0057067B" w:rsidRPr="00F16860" w:rsidRDefault="0057067B" w:rsidP="005706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u w:val="single"/>
        </w:rPr>
      </w:pPr>
      <w:r w:rsidRPr="00F16860">
        <w:rPr>
          <w:rFonts w:ascii="Calibri" w:hAnsi="Calibri" w:cs="Calibri"/>
          <w:b/>
          <w:bCs/>
          <w:color w:val="FF0000"/>
          <w:u w:val="single"/>
        </w:rPr>
        <w:t>VI. EXAMENS PARA CLINIQUES :</w:t>
      </w:r>
    </w:p>
    <w:p w:rsidR="0057067B" w:rsidRPr="00F16860" w:rsidRDefault="0057067B" w:rsidP="0057067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0"/>
        </w:rPr>
      </w:pPr>
      <w:r w:rsidRPr="00F16860">
        <w:rPr>
          <w:rFonts w:ascii="Calibri,Bold" w:hAnsi="Calibri,Bold" w:cs="Calibri,Bold"/>
          <w:b/>
          <w:bCs/>
          <w:color w:val="0070C0"/>
        </w:rPr>
        <w:t>Radiographie thoracique standard :</w:t>
      </w:r>
    </w:p>
    <w:p w:rsidR="0057067B" w:rsidRDefault="0057067B" w:rsidP="005706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On observe un syndrome bronchique avec des clartés tubulées à paroi épaisses, parfois des images</w:t>
      </w:r>
    </w:p>
    <w:p w:rsidR="0057067B" w:rsidRDefault="0057067B" w:rsidP="005706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kystiques</w:t>
      </w:r>
      <w:proofErr w:type="gramEnd"/>
      <w:r>
        <w:rPr>
          <w:rFonts w:ascii="Calibri" w:hAnsi="Calibri" w:cs="Calibri"/>
          <w:color w:val="000000"/>
        </w:rPr>
        <w:t>. L’atteinte alvéolaire secondaire à l’infection est à l’origine d’opacités alvéolaires avec</w:t>
      </w:r>
    </w:p>
    <w:p w:rsidR="0057067B" w:rsidRDefault="0057067B" w:rsidP="005706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bronchogramme</w:t>
      </w:r>
      <w:proofErr w:type="gramEnd"/>
      <w:r>
        <w:rPr>
          <w:rFonts w:ascii="Calibri" w:hAnsi="Calibri" w:cs="Calibri"/>
          <w:color w:val="000000"/>
        </w:rPr>
        <w:t xml:space="preserve"> aérien fait de bronches dilatées.</w:t>
      </w:r>
    </w:p>
    <w:p w:rsidR="0057067B" w:rsidRPr="00F16860" w:rsidRDefault="0057067B" w:rsidP="0057067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0"/>
        </w:rPr>
      </w:pPr>
      <w:r w:rsidRPr="00F16860">
        <w:rPr>
          <w:rFonts w:ascii="Calibri,Bold" w:hAnsi="Calibri,Bold" w:cs="Calibri,Bold"/>
          <w:b/>
          <w:bCs/>
          <w:color w:val="0070C0"/>
        </w:rPr>
        <w:t>Tomodensitométrie : (TDM)</w:t>
      </w:r>
    </w:p>
    <w:p w:rsidR="0057067B" w:rsidRDefault="0057067B" w:rsidP="00F168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Les DDB apparaissent sous la forme de clartés tubulées irrégulières. La </w:t>
      </w:r>
      <w:r w:rsidR="00F16860">
        <w:rPr>
          <w:rFonts w:ascii="Calibri" w:hAnsi="Calibri" w:cs="Calibri"/>
          <w:color w:val="000000"/>
        </w:rPr>
        <w:t xml:space="preserve">dilatation est reconnue par son </w:t>
      </w:r>
      <w:r>
        <w:rPr>
          <w:rFonts w:ascii="Calibri" w:hAnsi="Calibri" w:cs="Calibri"/>
          <w:color w:val="000000"/>
        </w:rPr>
        <w:t>diamètre supérieur à celui de l’artère qui l’accompagne (image de bague à</w:t>
      </w:r>
      <w:r w:rsidR="00F16860">
        <w:rPr>
          <w:rFonts w:ascii="Calibri" w:hAnsi="Calibri" w:cs="Calibri"/>
          <w:color w:val="000000"/>
        </w:rPr>
        <w:t xml:space="preserve"> chaton), les troubles de </w:t>
      </w:r>
      <w:r>
        <w:rPr>
          <w:rFonts w:ascii="Calibri" w:hAnsi="Calibri" w:cs="Calibri"/>
          <w:color w:val="000000"/>
        </w:rPr>
        <w:t>ventilation sont fréquents.</w:t>
      </w:r>
    </w:p>
    <w:p w:rsidR="0057067B" w:rsidRPr="00F16860" w:rsidRDefault="0057067B" w:rsidP="0057067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0"/>
        </w:rPr>
      </w:pPr>
      <w:r w:rsidRPr="00F16860">
        <w:rPr>
          <w:rFonts w:ascii="Calibri,Bold" w:hAnsi="Calibri,Bold" w:cs="Calibri,Bold"/>
          <w:b/>
          <w:bCs/>
          <w:color w:val="0070C0"/>
        </w:rPr>
        <w:t>Explorations fonctionnelles respiratoires : (EFR)</w:t>
      </w:r>
    </w:p>
    <w:p w:rsidR="0057067B" w:rsidRDefault="0057067B" w:rsidP="005706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Les anomalies fonctionnelles dépendent de l’étendue des lésions et de l’ancienneté d’évolution.</w:t>
      </w:r>
    </w:p>
    <w:p w:rsidR="0057067B" w:rsidRDefault="0057067B" w:rsidP="005706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 cas d’atteinte diffuse, le trouble ventilatoire est le plus souvent mixte à pré</w:t>
      </w:r>
      <w:r w:rsidR="00F16860">
        <w:rPr>
          <w:rFonts w:ascii="Calibri" w:hAnsi="Calibri" w:cs="Calibri"/>
          <w:color w:val="000000"/>
        </w:rPr>
        <w:t xml:space="preserve">dominance </w:t>
      </w:r>
      <w:r>
        <w:rPr>
          <w:rFonts w:ascii="Calibri" w:hAnsi="Calibri" w:cs="Calibri"/>
          <w:color w:val="000000"/>
        </w:rPr>
        <w:t>obstructive.</w:t>
      </w:r>
    </w:p>
    <w:p w:rsidR="0057067B" w:rsidRDefault="0057067B" w:rsidP="005706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 gazométrie artérielle est perturbée en cas d’insuffisance respiratoire chronique.</w:t>
      </w:r>
    </w:p>
    <w:p w:rsidR="0057067B" w:rsidRPr="00F16860" w:rsidRDefault="0057067B" w:rsidP="0057067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0"/>
        </w:rPr>
      </w:pPr>
      <w:r w:rsidRPr="00F16860">
        <w:rPr>
          <w:rFonts w:ascii="Calibri,Bold" w:hAnsi="Calibri,Bold" w:cs="Calibri,Bold"/>
          <w:b/>
          <w:bCs/>
          <w:color w:val="0070C0"/>
        </w:rPr>
        <w:t>Endoscopie bronchique :</w:t>
      </w:r>
    </w:p>
    <w:p w:rsidR="0057067B" w:rsidRDefault="0057067B" w:rsidP="005706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MEE une muqueuse inflammatoire, avec sécrétions purulentes en provenance du territoire atteint.</w:t>
      </w:r>
    </w:p>
    <w:p w:rsidR="0057067B" w:rsidRDefault="0057067B" w:rsidP="00F16860">
      <w:pPr>
        <w:autoSpaceDE w:val="0"/>
        <w:autoSpaceDN w:val="0"/>
        <w:adjustRightInd w:val="0"/>
        <w:spacing w:after="0" w:line="240" w:lineRule="auto"/>
        <w:ind w:right="-28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Cet examen est indiqué dans le cadre du bilan d’hémoptysie (localisation du saignement et recherche d’</w:t>
      </w:r>
      <w:r w:rsidR="00F16860">
        <w:rPr>
          <w:rFonts w:ascii="Calibri" w:hAnsi="Calibri" w:cs="Calibri"/>
          <w:color w:val="000000"/>
        </w:rPr>
        <w:t xml:space="preserve">une </w:t>
      </w:r>
      <w:r>
        <w:rPr>
          <w:rFonts w:ascii="Calibri" w:hAnsi="Calibri" w:cs="Calibri"/>
          <w:color w:val="000000"/>
        </w:rPr>
        <w:t>cause endo bronchique). Dans le cadre de l’enquête étiologique par recherche d’</w:t>
      </w:r>
      <w:r w:rsidR="00F16860">
        <w:rPr>
          <w:rFonts w:ascii="Calibri" w:hAnsi="Calibri" w:cs="Calibri"/>
          <w:color w:val="000000"/>
        </w:rPr>
        <w:t xml:space="preserve">un obstacle (compression </w:t>
      </w:r>
      <w:r>
        <w:rPr>
          <w:rFonts w:ascii="Calibri" w:hAnsi="Calibri" w:cs="Calibri"/>
          <w:color w:val="000000"/>
        </w:rPr>
        <w:t>extrinsèque ou obstacle endo bronchique) ou à visée microbiologique (prélèvement protégé).</w:t>
      </w:r>
    </w:p>
    <w:p w:rsidR="0057067B" w:rsidRPr="00F16860" w:rsidRDefault="0057067B" w:rsidP="0057067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0"/>
        </w:rPr>
      </w:pPr>
      <w:r w:rsidRPr="00F16860">
        <w:rPr>
          <w:rFonts w:ascii="Calibri,Bold" w:hAnsi="Calibri,Bold" w:cs="Calibri,Bold"/>
          <w:b/>
          <w:bCs/>
          <w:color w:val="0070C0"/>
        </w:rPr>
        <w:t>Examen cytobactériologique de l’expectoration : (ECBC)</w:t>
      </w:r>
    </w:p>
    <w:p w:rsidR="0057067B" w:rsidRDefault="0057067B" w:rsidP="005706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Il permet la MEE de germes pathogènes, éventuellement résistants aux ATB habituels.</w:t>
      </w:r>
    </w:p>
    <w:p w:rsidR="0057067B" w:rsidRPr="00F16860" w:rsidRDefault="0057067B" w:rsidP="0057067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0"/>
        </w:rPr>
      </w:pPr>
      <w:r w:rsidRPr="00F16860">
        <w:rPr>
          <w:rFonts w:ascii="Calibri,Bold" w:hAnsi="Calibri,Bold" w:cs="Calibri,Bold"/>
          <w:b/>
          <w:bCs/>
          <w:color w:val="0070C0"/>
        </w:rPr>
        <w:t>Recherche des foyers infectieux :</w:t>
      </w:r>
    </w:p>
    <w:p w:rsidR="0057067B" w:rsidRDefault="0057067B" w:rsidP="005706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Il faut rechercher et éradiquer les foyers infectieux des voies aériennes supérieures afin de prévenir</w:t>
      </w:r>
    </w:p>
    <w:p w:rsidR="0057067B" w:rsidRDefault="0057067B" w:rsidP="005706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l’infection</w:t>
      </w:r>
      <w:proofErr w:type="gramEnd"/>
      <w:r>
        <w:rPr>
          <w:rFonts w:ascii="Calibri" w:hAnsi="Calibri" w:cs="Calibri"/>
          <w:color w:val="000000"/>
        </w:rPr>
        <w:t xml:space="preserve"> descendante.</w:t>
      </w:r>
    </w:p>
    <w:p w:rsidR="0057067B" w:rsidRDefault="0057067B" w:rsidP="005706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Examen ORL, la radiographie des sinus est systématique.</w:t>
      </w:r>
    </w:p>
    <w:p w:rsidR="0057067B" w:rsidRDefault="0057067B" w:rsidP="005706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Examen stomatologique.</w:t>
      </w:r>
    </w:p>
    <w:p w:rsidR="0057067B" w:rsidRDefault="0057067B" w:rsidP="005706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Rechercher un RGO</w:t>
      </w:r>
    </w:p>
    <w:p w:rsidR="00F16860" w:rsidRDefault="0057067B" w:rsidP="0057067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0"/>
        </w:rPr>
      </w:pPr>
      <w:r w:rsidRPr="00F16860">
        <w:rPr>
          <w:rFonts w:ascii="Calibri,Bold" w:hAnsi="Calibri,Bold" w:cs="Calibri,Bold"/>
          <w:b/>
          <w:bCs/>
          <w:color w:val="0070C0"/>
        </w:rPr>
        <w:t xml:space="preserve">Le dosage pondéral des Ig (IgG, IgA, IgM, et sous classes) : </w:t>
      </w:r>
    </w:p>
    <w:p w:rsidR="0057067B" w:rsidRDefault="0057067B" w:rsidP="005706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permet</w:t>
      </w:r>
      <w:proofErr w:type="gramEnd"/>
      <w:r>
        <w:rPr>
          <w:rFonts w:ascii="Calibri" w:hAnsi="Calibri" w:cs="Calibri"/>
          <w:color w:val="000000"/>
        </w:rPr>
        <w:t xml:space="preserve"> l’exploration des déficits immunitaires.</w:t>
      </w:r>
    </w:p>
    <w:p w:rsidR="00F16860" w:rsidRDefault="00F16860" w:rsidP="005706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</w:p>
    <w:p w:rsidR="00EC1009" w:rsidRPr="00EC1009" w:rsidRDefault="00EC1009" w:rsidP="00EC10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 w:rsidRPr="00EC1009">
        <w:rPr>
          <w:rFonts w:ascii="Calibri" w:hAnsi="Calibri" w:cs="Calibri"/>
          <w:b/>
          <w:bCs/>
          <w:color w:val="FF0000"/>
          <w:u w:val="single"/>
        </w:rPr>
        <w:lastRenderedPageBreak/>
        <w:t>VII-ÉVOLUTION COMPLICATIONS PRONOSTIC:</w:t>
      </w:r>
    </w:p>
    <w:p w:rsidR="00EC1009" w:rsidRPr="00EC1009" w:rsidRDefault="00EC1009" w:rsidP="00EC10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  <w:r w:rsidRPr="00EC1009">
        <w:rPr>
          <w:rFonts w:ascii="Calibri" w:hAnsi="Calibri" w:cs="Calibri"/>
          <w:b/>
          <w:bCs/>
          <w:color w:val="0070C0"/>
          <w:u w:val="single"/>
        </w:rPr>
        <w:t>A/ Formes localisées:</w:t>
      </w:r>
    </w:p>
    <w:p w:rsidR="00EC1009" w:rsidRPr="00EC1009" w:rsidRDefault="00EC1009" w:rsidP="00EC10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C1009">
        <w:rPr>
          <w:rFonts w:ascii="Calibri" w:hAnsi="Calibri" w:cs="Calibri"/>
        </w:rPr>
        <w:t>● Évolution simple.</w:t>
      </w:r>
    </w:p>
    <w:p w:rsidR="00EC1009" w:rsidRPr="00EC1009" w:rsidRDefault="00EC1009" w:rsidP="00EC10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C1009">
        <w:rPr>
          <w:rFonts w:ascii="Calibri" w:hAnsi="Calibri" w:cs="Calibri"/>
        </w:rPr>
        <w:t>● Surinfections rares et le plus souvent bien tolérées, intérêt d’apprendre au patient les methodes de drainage bronchique.</w:t>
      </w:r>
    </w:p>
    <w:p w:rsidR="00EC1009" w:rsidRPr="00EC1009" w:rsidRDefault="00EC1009" w:rsidP="00EC10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  <w:r w:rsidRPr="00EC1009">
        <w:rPr>
          <w:rFonts w:ascii="Calibri" w:hAnsi="Calibri" w:cs="Calibri"/>
          <w:b/>
          <w:bCs/>
          <w:color w:val="0070C0"/>
          <w:u w:val="single"/>
        </w:rPr>
        <w:t>B/ Formes graves:</w:t>
      </w:r>
    </w:p>
    <w:p w:rsidR="00EC1009" w:rsidRPr="00EC1009" w:rsidRDefault="00EC1009" w:rsidP="00EC10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C1009">
        <w:rPr>
          <w:rFonts w:ascii="Calibri" w:hAnsi="Calibri" w:cs="Calibri"/>
        </w:rPr>
        <w:t>● Principalement infectieuses (de la simple colonisation avec surinfection bronchique aux infections parenchymateuses, abcédées ou non). Abcès cérébraux exceptionnels.</w:t>
      </w:r>
    </w:p>
    <w:p w:rsidR="00EC1009" w:rsidRPr="00EC1009" w:rsidRDefault="00EC1009" w:rsidP="00EC10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C1009">
        <w:rPr>
          <w:rFonts w:ascii="Calibri" w:hAnsi="Calibri" w:cs="Calibri"/>
        </w:rPr>
        <w:t>● Hémoptysies.</w:t>
      </w:r>
    </w:p>
    <w:p w:rsidR="00EC1009" w:rsidRPr="00EC1009" w:rsidRDefault="00EC1009" w:rsidP="00EC10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C1009">
        <w:rPr>
          <w:rFonts w:ascii="Calibri" w:hAnsi="Calibri" w:cs="Calibri"/>
        </w:rPr>
        <w:t>● Insuffisance respiratoire chronique.</w:t>
      </w:r>
    </w:p>
    <w:p w:rsidR="00EC1009" w:rsidRPr="00EC1009" w:rsidRDefault="00EC1009" w:rsidP="00EC10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 w:rsidRPr="00EC1009">
        <w:rPr>
          <w:rFonts w:ascii="Calibri" w:hAnsi="Calibri" w:cs="Calibri"/>
        </w:rPr>
        <w:t xml:space="preserve">● Amylose secondaire, évolution </w:t>
      </w:r>
      <w:proofErr w:type="gramStart"/>
      <w:r w:rsidRPr="00EC1009">
        <w:rPr>
          <w:rFonts w:ascii="Calibri" w:hAnsi="Calibri" w:cs="Calibri"/>
        </w:rPr>
        <w:t>râre ,</w:t>
      </w:r>
      <w:proofErr w:type="gramEnd"/>
      <w:r w:rsidRPr="00EC1009">
        <w:rPr>
          <w:rFonts w:ascii="Calibri" w:hAnsi="Calibri" w:cs="Calibri"/>
        </w:rPr>
        <w:t xml:space="preserve"> aboutissement de l’inflammation chronique</w:t>
      </w:r>
      <w:r w:rsidRPr="00EC1009">
        <w:rPr>
          <w:rFonts w:ascii="Calibri" w:hAnsi="Calibri" w:cs="Calibri"/>
          <w:color w:val="FF0000"/>
        </w:rPr>
        <w:t>.</w:t>
      </w:r>
    </w:p>
    <w:p w:rsidR="00EC1009" w:rsidRDefault="00EC1009" w:rsidP="005706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</w:p>
    <w:p w:rsidR="0057067B" w:rsidRPr="00F16860" w:rsidRDefault="0057067B" w:rsidP="005706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u w:val="single"/>
        </w:rPr>
      </w:pPr>
      <w:r w:rsidRPr="00F16860">
        <w:rPr>
          <w:rFonts w:ascii="Calibri" w:hAnsi="Calibri" w:cs="Calibri"/>
          <w:b/>
          <w:bCs/>
          <w:color w:val="FF0000"/>
          <w:u w:val="single"/>
        </w:rPr>
        <w:t>VII</w:t>
      </w:r>
      <w:r w:rsidR="00F455D9">
        <w:rPr>
          <w:rFonts w:ascii="Calibri" w:hAnsi="Calibri" w:cs="Calibri"/>
          <w:b/>
          <w:bCs/>
          <w:color w:val="FF0000"/>
          <w:u w:val="single"/>
        </w:rPr>
        <w:t>I</w:t>
      </w:r>
      <w:r w:rsidRPr="00F16860">
        <w:rPr>
          <w:rFonts w:ascii="Calibri" w:hAnsi="Calibri" w:cs="Calibri"/>
          <w:b/>
          <w:bCs/>
          <w:color w:val="FF0000"/>
          <w:u w:val="single"/>
        </w:rPr>
        <w:t>. TRAITEMENT :</w:t>
      </w:r>
    </w:p>
    <w:p w:rsidR="0057067B" w:rsidRDefault="0057067B" w:rsidP="005706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Drainage bronchique : drainage de posture (10mn 3 fois/ jour) et kinésithérapie sont suffisants.</w:t>
      </w:r>
    </w:p>
    <w:p w:rsidR="0057067B" w:rsidRDefault="0057067B" w:rsidP="005706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Les aspirations instrumentales ne sont nécessaires qu’aux encombrements et aux infections rebelles.</w:t>
      </w:r>
    </w:p>
    <w:p w:rsidR="0057067B" w:rsidRDefault="0057067B" w:rsidP="005706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Antibiothérapie :</w:t>
      </w:r>
    </w:p>
    <w:p w:rsidR="0057067B" w:rsidRDefault="0057067B" w:rsidP="005706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* en cas de poussée infectieuse certaine (fièvre, modification franche de l’expectoration,</w:t>
      </w:r>
    </w:p>
    <w:p w:rsidR="0057067B" w:rsidRDefault="0057067B" w:rsidP="005706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hémoptysie</w:t>
      </w:r>
      <w:proofErr w:type="gramEnd"/>
      <w:r>
        <w:rPr>
          <w:rFonts w:ascii="Calibri" w:hAnsi="Calibri" w:cs="Calibri"/>
          <w:color w:val="000000"/>
        </w:rPr>
        <w:t>, aggravation de l’IRC).</w:t>
      </w:r>
    </w:p>
    <w:p w:rsidR="0057067B" w:rsidRDefault="0057067B" w:rsidP="005706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* pour participer à l’éradication d’un foyer infectieux dentaire ou ORL.</w:t>
      </w:r>
    </w:p>
    <w:p w:rsidR="0057067B" w:rsidRDefault="0057067B" w:rsidP="005706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Les antitussifs, somnifères, sédatifs et atropiniques sont interdits.</w:t>
      </w:r>
    </w:p>
    <w:p w:rsidR="0057067B" w:rsidRDefault="0057067B" w:rsidP="00F16860">
      <w:pPr>
        <w:autoSpaceDE w:val="0"/>
        <w:autoSpaceDN w:val="0"/>
        <w:adjustRightInd w:val="0"/>
        <w:spacing w:after="0" w:line="240" w:lineRule="auto"/>
        <w:ind w:right="-42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Le TRT de fond poursuit à vie, consiste en un sevrage tabagique, le</w:t>
      </w:r>
      <w:r w:rsidR="00F16860">
        <w:rPr>
          <w:rFonts w:ascii="Calibri" w:hAnsi="Calibri" w:cs="Calibri"/>
          <w:color w:val="000000"/>
        </w:rPr>
        <w:t xml:space="preserve">s vaccinothérapies éventuelles, </w:t>
      </w:r>
      <w:r>
        <w:rPr>
          <w:rFonts w:ascii="Calibri" w:hAnsi="Calibri" w:cs="Calibri"/>
          <w:color w:val="000000"/>
        </w:rPr>
        <w:t>l’hygiène</w:t>
      </w:r>
    </w:p>
    <w:p w:rsidR="0057067B" w:rsidRDefault="0057067B" w:rsidP="005706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ORL et stomatologique. Aucune antibiothérapie préventive ne doit être prescrite.</w:t>
      </w:r>
    </w:p>
    <w:p w:rsidR="0057067B" w:rsidRDefault="0057067B" w:rsidP="005706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TRT broncho-dilatateur : en cas d’hyperréactivité symptomatique ou dans les stades sévères avec IRC.</w:t>
      </w:r>
    </w:p>
    <w:p w:rsidR="0057067B" w:rsidRDefault="0057067B" w:rsidP="00F455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TRT chirurgical : réservé aux DDB localisées, très symptomatiques avec sup</w:t>
      </w:r>
      <w:r w:rsidR="00F455D9">
        <w:rPr>
          <w:rFonts w:ascii="Calibri" w:hAnsi="Calibri" w:cs="Calibri"/>
          <w:color w:val="000000"/>
        </w:rPr>
        <w:t xml:space="preserve">puration importante, infections </w:t>
      </w:r>
      <w:r>
        <w:rPr>
          <w:rFonts w:ascii="Calibri" w:hAnsi="Calibri" w:cs="Calibri"/>
          <w:color w:val="000000"/>
        </w:rPr>
        <w:t>très importantes et/ou hémoptysies.</w:t>
      </w:r>
    </w:p>
    <w:p w:rsidR="0057067B" w:rsidRDefault="0057067B" w:rsidP="005706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TRT étiologique : anti tuberculeux, antimycotiques, extraction de corps étrangers, exérèse tumorales.</w:t>
      </w:r>
    </w:p>
    <w:p w:rsidR="0057067B" w:rsidRDefault="0057067B" w:rsidP="005706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Un déficit immunoglobulinique important fait essayer l’emploi d’injections intramusculaires de</w:t>
      </w:r>
    </w:p>
    <w:p w:rsidR="00B70EC9" w:rsidRDefault="0057067B" w:rsidP="0057067B">
      <w:proofErr w:type="gramStart"/>
      <w:r>
        <w:rPr>
          <w:rFonts w:ascii="Calibri" w:hAnsi="Calibri" w:cs="Calibri"/>
          <w:color w:val="000000"/>
        </w:rPr>
        <w:t>gammaglobulines</w:t>
      </w:r>
      <w:proofErr w:type="gramEnd"/>
      <w:r>
        <w:rPr>
          <w:rFonts w:ascii="Calibri" w:hAnsi="Calibri" w:cs="Calibri"/>
          <w:color w:val="000000"/>
        </w:rPr>
        <w:t xml:space="preserve"> (0,5 mg/kg tous les 15 jours).</w:t>
      </w:r>
    </w:p>
    <w:sectPr w:rsidR="00B70EC9" w:rsidSect="00F16860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959" w:rsidRDefault="00821959" w:rsidP="0057067B">
      <w:pPr>
        <w:spacing w:after="0" w:line="240" w:lineRule="auto"/>
      </w:pPr>
      <w:r>
        <w:separator/>
      </w:r>
    </w:p>
  </w:endnote>
  <w:endnote w:type="continuationSeparator" w:id="0">
    <w:p w:rsidR="00821959" w:rsidRDefault="00821959" w:rsidP="00570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959" w:rsidRDefault="00821959" w:rsidP="0057067B">
      <w:pPr>
        <w:spacing w:after="0" w:line="240" w:lineRule="auto"/>
      </w:pPr>
      <w:r>
        <w:separator/>
      </w:r>
    </w:p>
  </w:footnote>
  <w:footnote w:type="continuationSeparator" w:id="0">
    <w:p w:rsidR="00821959" w:rsidRDefault="00821959" w:rsidP="00570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67B" w:rsidRDefault="0057067B" w:rsidP="0057067B">
    <w:pPr>
      <w:pStyle w:val="En-tte"/>
    </w:pPr>
    <w:r>
      <w:t>Université ABOU BEKR BELKAID</w:t>
    </w:r>
  </w:p>
  <w:p w:rsidR="0057067B" w:rsidRDefault="0057067B" w:rsidP="0057067B">
    <w:pPr>
      <w:pStyle w:val="En-tte"/>
    </w:pPr>
    <w:r>
      <w:t>Faculté de Médecine Benaouda BENZERDJEB</w:t>
    </w:r>
  </w:p>
  <w:p w:rsidR="0057067B" w:rsidRDefault="0057067B" w:rsidP="0057067B">
    <w:pPr>
      <w:pStyle w:val="En-tte"/>
    </w:pPr>
    <w:r>
      <w:t>Module de Pneumo-Phtisiologie</w:t>
    </w:r>
  </w:p>
  <w:p w:rsidR="0057067B" w:rsidRDefault="0057067B" w:rsidP="0057067B">
    <w:pPr>
      <w:pStyle w:val="En-tte"/>
    </w:pPr>
    <w:r>
      <w:t>Dr. F. KHALOUF</w:t>
    </w:r>
  </w:p>
  <w:p w:rsidR="0057067B" w:rsidRDefault="0057067B" w:rsidP="0057067B">
    <w:pPr>
      <w:pStyle w:val="En-tte"/>
    </w:pPr>
    <w:r>
      <w:t>Maître-Assistante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161A9"/>
    <w:multiLevelType w:val="hybridMultilevel"/>
    <w:tmpl w:val="4F444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32742"/>
    <w:multiLevelType w:val="hybridMultilevel"/>
    <w:tmpl w:val="971E0244"/>
    <w:lvl w:ilvl="0" w:tplc="31F4E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840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0EE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4A3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202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6E0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86A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AE9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069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7B"/>
    <w:rsid w:val="000041A6"/>
    <w:rsid w:val="00006C35"/>
    <w:rsid w:val="000208A0"/>
    <w:rsid w:val="00057431"/>
    <w:rsid w:val="00061BD7"/>
    <w:rsid w:val="00090E50"/>
    <w:rsid w:val="00095D19"/>
    <w:rsid w:val="000F095D"/>
    <w:rsid w:val="000F7A08"/>
    <w:rsid w:val="001A0C23"/>
    <w:rsid w:val="001A1DD3"/>
    <w:rsid w:val="001F52EC"/>
    <w:rsid w:val="00201A4E"/>
    <w:rsid w:val="00221F5A"/>
    <w:rsid w:val="002924F8"/>
    <w:rsid w:val="002C3462"/>
    <w:rsid w:val="00336A64"/>
    <w:rsid w:val="00346A7D"/>
    <w:rsid w:val="00347776"/>
    <w:rsid w:val="0038045E"/>
    <w:rsid w:val="00382A89"/>
    <w:rsid w:val="00387897"/>
    <w:rsid w:val="003913E5"/>
    <w:rsid w:val="003B3B5C"/>
    <w:rsid w:val="003C3E10"/>
    <w:rsid w:val="003C78E6"/>
    <w:rsid w:val="004971E9"/>
    <w:rsid w:val="004B2658"/>
    <w:rsid w:val="004B5E1B"/>
    <w:rsid w:val="004D5F60"/>
    <w:rsid w:val="00551A3E"/>
    <w:rsid w:val="005543CB"/>
    <w:rsid w:val="0057067B"/>
    <w:rsid w:val="005B4632"/>
    <w:rsid w:val="005D415E"/>
    <w:rsid w:val="005F5D33"/>
    <w:rsid w:val="006C65B9"/>
    <w:rsid w:val="006E5B9D"/>
    <w:rsid w:val="006F19CC"/>
    <w:rsid w:val="006F4A55"/>
    <w:rsid w:val="0071129A"/>
    <w:rsid w:val="00726F89"/>
    <w:rsid w:val="00753E12"/>
    <w:rsid w:val="007720F0"/>
    <w:rsid w:val="00777688"/>
    <w:rsid w:val="0078600F"/>
    <w:rsid w:val="007C50C8"/>
    <w:rsid w:val="00821959"/>
    <w:rsid w:val="008412E3"/>
    <w:rsid w:val="008D34E0"/>
    <w:rsid w:val="008D39D2"/>
    <w:rsid w:val="008D50E0"/>
    <w:rsid w:val="008F2305"/>
    <w:rsid w:val="00916603"/>
    <w:rsid w:val="00936693"/>
    <w:rsid w:val="00955FBE"/>
    <w:rsid w:val="00965B42"/>
    <w:rsid w:val="009E7794"/>
    <w:rsid w:val="00A10379"/>
    <w:rsid w:val="00A42765"/>
    <w:rsid w:val="00A85010"/>
    <w:rsid w:val="00AE107B"/>
    <w:rsid w:val="00AF03E3"/>
    <w:rsid w:val="00AF593E"/>
    <w:rsid w:val="00B4241D"/>
    <w:rsid w:val="00B47DF6"/>
    <w:rsid w:val="00B70845"/>
    <w:rsid w:val="00B70EC9"/>
    <w:rsid w:val="00BC2F78"/>
    <w:rsid w:val="00BD6861"/>
    <w:rsid w:val="00BF2FA5"/>
    <w:rsid w:val="00C41FFC"/>
    <w:rsid w:val="00C450EA"/>
    <w:rsid w:val="00D242A6"/>
    <w:rsid w:val="00D369AD"/>
    <w:rsid w:val="00D91403"/>
    <w:rsid w:val="00DB22A0"/>
    <w:rsid w:val="00E16F6B"/>
    <w:rsid w:val="00E32F3A"/>
    <w:rsid w:val="00E33011"/>
    <w:rsid w:val="00E418BE"/>
    <w:rsid w:val="00E57B1A"/>
    <w:rsid w:val="00E962FC"/>
    <w:rsid w:val="00EC1009"/>
    <w:rsid w:val="00F16860"/>
    <w:rsid w:val="00F455D9"/>
    <w:rsid w:val="00FA5819"/>
    <w:rsid w:val="00FC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0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067B"/>
  </w:style>
  <w:style w:type="paragraph" w:styleId="Pieddepage">
    <w:name w:val="footer"/>
    <w:basedOn w:val="Normal"/>
    <w:link w:val="PieddepageCar"/>
    <w:uiPriority w:val="99"/>
    <w:unhideWhenUsed/>
    <w:rsid w:val="00570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067B"/>
  </w:style>
  <w:style w:type="paragraph" w:styleId="Paragraphedeliste">
    <w:name w:val="List Paragraph"/>
    <w:basedOn w:val="Normal"/>
    <w:uiPriority w:val="34"/>
    <w:qFormat/>
    <w:rsid w:val="00BD68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D5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0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067B"/>
  </w:style>
  <w:style w:type="paragraph" w:styleId="Pieddepage">
    <w:name w:val="footer"/>
    <w:basedOn w:val="Normal"/>
    <w:link w:val="PieddepageCar"/>
    <w:uiPriority w:val="99"/>
    <w:unhideWhenUsed/>
    <w:rsid w:val="00570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067B"/>
  </w:style>
  <w:style w:type="paragraph" w:styleId="Paragraphedeliste">
    <w:name w:val="List Paragraph"/>
    <w:basedOn w:val="Normal"/>
    <w:uiPriority w:val="34"/>
    <w:qFormat/>
    <w:rsid w:val="00BD68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D5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4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1167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2017-05-10T14:41:00Z</dcterms:created>
  <dcterms:modified xsi:type="dcterms:W3CDTF">2017-05-10T14:41:00Z</dcterms:modified>
</cp:coreProperties>
</file>