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6" w:rsidRPr="00041F46" w:rsidRDefault="00041F46" w:rsidP="00041F46">
      <w:pPr>
        <w:pStyle w:val="En-tte"/>
        <w:jc w:val="center"/>
        <w:rPr>
          <w:sz w:val="24"/>
          <w:szCs w:val="24"/>
        </w:rPr>
      </w:pPr>
      <w:r w:rsidRPr="00041F46">
        <w:rPr>
          <w:sz w:val="24"/>
          <w:szCs w:val="24"/>
        </w:rPr>
        <w:t>Université Abou Bakr BELKAID</w:t>
      </w:r>
    </w:p>
    <w:p w:rsidR="00041F46" w:rsidRPr="00041F46" w:rsidRDefault="00041F46" w:rsidP="00041F46">
      <w:pPr>
        <w:pStyle w:val="En-tte"/>
        <w:jc w:val="center"/>
        <w:rPr>
          <w:sz w:val="24"/>
          <w:szCs w:val="24"/>
        </w:rPr>
      </w:pPr>
      <w:r w:rsidRPr="00041F46">
        <w:rPr>
          <w:sz w:val="24"/>
          <w:szCs w:val="24"/>
        </w:rPr>
        <w:t>Faculté de Médecine BENZARDJEB</w:t>
      </w:r>
    </w:p>
    <w:p w:rsidR="00041F46" w:rsidRPr="00041F46" w:rsidRDefault="00041F46" w:rsidP="00041F46">
      <w:pPr>
        <w:pStyle w:val="En-tte"/>
        <w:jc w:val="center"/>
        <w:rPr>
          <w:sz w:val="24"/>
          <w:szCs w:val="24"/>
        </w:rPr>
      </w:pPr>
      <w:r w:rsidRPr="00041F46">
        <w:rPr>
          <w:sz w:val="24"/>
          <w:szCs w:val="24"/>
        </w:rPr>
        <w:t>Module dePneumo-Phtisiologie</w:t>
      </w:r>
    </w:p>
    <w:p w:rsidR="00041F46" w:rsidRPr="00646571" w:rsidRDefault="00041F46" w:rsidP="00041F46">
      <w:pPr>
        <w:pStyle w:val="En-tte"/>
        <w:rPr>
          <w:sz w:val="20"/>
          <w:szCs w:val="20"/>
        </w:rPr>
      </w:pPr>
      <w:r w:rsidRPr="00646571">
        <w:rPr>
          <w:sz w:val="20"/>
          <w:szCs w:val="20"/>
        </w:rPr>
        <w:t>Dr. F. KHALOUF</w:t>
      </w:r>
    </w:p>
    <w:p w:rsidR="00355F27" w:rsidRPr="00646571" w:rsidRDefault="00646571" w:rsidP="00646571">
      <w:pPr>
        <w:ind w:right="-426"/>
        <w:rPr>
          <w:rFonts w:ascii="Comic Sans MS" w:eastAsiaTheme="majorEastAsia" w:hAnsi="Comic Sans MS" w:cstheme="majorBidi"/>
          <w:b/>
          <w:bCs/>
          <w:color w:val="1F497D" w:themeColor="text2"/>
          <w:kern w:val="24"/>
          <w:sz w:val="36"/>
          <w:szCs w:val="36"/>
          <w:u w:val="single"/>
        </w:rPr>
      </w:pPr>
      <w:r w:rsidRPr="00646571">
        <w:rPr>
          <w:rFonts w:ascii="Comic Sans MS" w:eastAsiaTheme="majorEastAsia" w:hAnsi="Comic Sans MS" w:cstheme="majorBidi"/>
          <w:b/>
          <w:bCs/>
          <w:color w:val="1F497D" w:themeColor="text2"/>
          <w:kern w:val="24"/>
          <w:sz w:val="28"/>
          <w:szCs w:val="28"/>
        </w:rPr>
        <w:t xml:space="preserve">                  </w:t>
      </w:r>
      <w:r w:rsidRPr="00646571">
        <w:rPr>
          <w:rFonts w:ascii="Comic Sans MS" w:eastAsiaTheme="majorEastAsia" w:hAnsi="Comic Sans MS" w:cstheme="majorBidi"/>
          <w:b/>
          <w:bCs/>
          <w:color w:val="1F497D" w:themeColor="text2"/>
          <w:kern w:val="24"/>
          <w:sz w:val="36"/>
          <w:szCs w:val="36"/>
        </w:rPr>
        <w:t xml:space="preserve"> </w:t>
      </w:r>
      <w:r w:rsidR="00417D3D" w:rsidRPr="00646571">
        <w:rPr>
          <w:rFonts w:ascii="Comic Sans MS" w:eastAsiaTheme="majorEastAsia" w:hAnsi="Comic Sans MS" w:cstheme="majorBidi"/>
          <w:b/>
          <w:bCs/>
          <w:color w:val="1F497D" w:themeColor="text2"/>
          <w:kern w:val="24"/>
          <w:sz w:val="36"/>
          <w:szCs w:val="36"/>
          <w:u w:val="single"/>
        </w:rPr>
        <w:t>PNEUMOPATHIES NOSOCOMIALES</w:t>
      </w:r>
    </w:p>
    <w:p w:rsidR="00417D3D" w:rsidRPr="000A53B3" w:rsidRDefault="00417D3D" w:rsidP="00646571">
      <w:pPr>
        <w:pStyle w:val="NormalWeb"/>
        <w:spacing w:before="80" w:beforeAutospacing="0" w:after="0" w:afterAutospacing="0"/>
        <w:ind w:right="-426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</w:rPr>
        <w:t>I- Définition:</w:t>
      </w:r>
    </w:p>
    <w:p w:rsidR="00417D3D" w:rsidRPr="000A53B3" w:rsidRDefault="00417D3D" w:rsidP="00EC1F0C">
      <w:pPr>
        <w:pStyle w:val="Paragraphedeliste"/>
        <w:numPr>
          <w:ilvl w:val="0"/>
          <w:numId w:val="1"/>
        </w:numPr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Infection acquise à l’hopital</w:t>
      </w:r>
    </w:p>
    <w:p w:rsidR="00417D3D" w:rsidRPr="000A53B3" w:rsidRDefault="00417D3D" w:rsidP="00EC1F0C">
      <w:pPr>
        <w:pStyle w:val="Paragraphedeliste"/>
        <w:numPr>
          <w:ilvl w:val="0"/>
          <w:numId w:val="1"/>
        </w:numPr>
        <w:tabs>
          <w:tab w:val="clear" w:pos="720"/>
        </w:tabs>
        <w:ind w:left="426" w:hanging="436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Cette infection n’était ni en incubation, ni présente au moment de l’admission</w:t>
      </w:r>
    </w:p>
    <w:p w:rsidR="00417D3D" w:rsidRPr="000A53B3" w:rsidRDefault="00417D3D" w:rsidP="00EC1F0C">
      <w:pPr>
        <w:pStyle w:val="Paragraphedeliste"/>
        <w:numPr>
          <w:ilvl w:val="0"/>
          <w:numId w:val="1"/>
        </w:numPr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Survient au moins 48 heures après l’admission</w:t>
      </w:r>
    </w:p>
    <w:p w:rsidR="00417D3D" w:rsidRPr="000A53B3" w:rsidRDefault="00417D3D" w:rsidP="00EC1F0C">
      <w:pPr>
        <w:pStyle w:val="Paragraphedeliste"/>
        <w:numPr>
          <w:ilvl w:val="0"/>
          <w:numId w:val="1"/>
        </w:numPr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Ou 14 jours après la sortie</w:t>
      </w:r>
    </w:p>
    <w:p w:rsidR="00417D3D" w:rsidRPr="000A53B3" w:rsidRDefault="00417D3D" w:rsidP="00EC1F0C">
      <w:pPr>
        <w:pStyle w:val="Paragraphedeliste"/>
        <w:ind w:hanging="720"/>
        <w:rPr>
          <w:rFonts w:ascii="Comic Sans MS" w:eastAsia="+mn-ea" w:hAnsi="Comic Sans MS" w:cs="+mn-cs"/>
          <w:color w:val="000000"/>
          <w:kern w:val="24"/>
          <w:sz w:val="28"/>
          <w:szCs w:val="28"/>
        </w:rPr>
      </w:pP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</w:rPr>
        <w:t>II- Epidémiologie: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Problème de santé publique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Risque de 07 % , soit 2 à 10 /1000 hospitalisations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20 fois plus en réanimation, soit 30%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right="-567"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3 ème rang  après le</w:t>
      </w:r>
      <w:r w:rsidR="00EC1F0C"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s infections urinaires et post -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chirurgicales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Fréquence plus élevée en cas de BPCO et SDRA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b/>
          <w:bCs/>
          <w:color w:val="0070C0"/>
          <w:kern w:val="24"/>
          <w:sz w:val="28"/>
          <w:szCs w:val="28"/>
          <w:u w:val="single"/>
        </w:rPr>
        <w:t>III- Intérêt:</w:t>
      </w:r>
    </w:p>
    <w:p w:rsidR="00417D3D" w:rsidRPr="000A53B3" w:rsidRDefault="00417D3D" w:rsidP="009766E3">
      <w:pPr>
        <w:pStyle w:val="Paragraphedeliste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Morbi-mortalité importante: 71%</w:t>
      </w:r>
    </w:p>
    <w:p w:rsidR="00417D3D" w:rsidRPr="000A53B3" w:rsidRDefault="00417D3D" w:rsidP="009766E3">
      <w:pPr>
        <w:pStyle w:val="Paragraphedeliste"/>
        <w:numPr>
          <w:ilvl w:val="0"/>
          <w:numId w:val="3"/>
        </w:numPr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Allongement de la durée d’hospitalisation, et donc impact sur l’économie de santé</w:t>
      </w:r>
    </w:p>
    <w:p w:rsidR="00417D3D" w:rsidRPr="000A53B3" w:rsidRDefault="00417D3D" w:rsidP="009766E3">
      <w:pPr>
        <w:pStyle w:val="Paragraphedeliste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Pneumopathies graves, liées à la résistance et aux terrains sur lesquels elles surviennent</w:t>
      </w:r>
    </w:p>
    <w:p w:rsidR="00417D3D" w:rsidRPr="000A53B3" w:rsidRDefault="00417D3D" w:rsidP="009766E3">
      <w:pPr>
        <w:pStyle w:val="Paragraphedeliste"/>
        <w:numPr>
          <w:ilvl w:val="0"/>
          <w:numId w:val="3"/>
        </w:numPr>
        <w:tabs>
          <w:tab w:val="clear" w:pos="720"/>
          <w:tab w:val="num" w:pos="0"/>
        </w:tabs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Le diagnostic est difficile: clinique et bactériologique</w:t>
      </w:r>
    </w:p>
    <w:p w:rsidR="00417D3D" w:rsidRPr="000A53B3" w:rsidRDefault="00417D3D" w:rsidP="00646571">
      <w:pPr>
        <w:pStyle w:val="NormalWeb"/>
        <w:spacing w:before="80" w:beforeAutospacing="0" w:after="0" w:afterAutospacing="0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</w:rPr>
        <w:t>IV- Modes de transmission:</w:t>
      </w:r>
    </w:p>
    <w:p w:rsidR="00417D3D" w:rsidRPr="000A53B3" w:rsidRDefault="00417D3D" w:rsidP="009766E3">
      <w:pPr>
        <w:pStyle w:val="Paragraphedeliste"/>
        <w:numPr>
          <w:ilvl w:val="0"/>
          <w:numId w:val="4"/>
        </w:numPr>
        <w:ind w:hanging="294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u w:val="single"/>
        </w:rPr>
        <w:t>endogène</w:t>
      </w: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</w:rPr>
        <w:t>:</w:t>
      </w:r>
    </w:p>
    <w:p w:rsidR="00417D3D" w:rsidRPr="000A53B3" w:rsidRDefault="00417D3D" w:rsidP="009766E3">
      <w:pPr>
        <w:pStyle w:val="NormalWeb"/>
        <w:spacing w:before="80" w:beforeAutospacing="0" w:after="0" w:afterAutospacing="0"/>
        <w:ind w:left="173" w:hanging="457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50% des cas; le patient s’infecte par ses propres germes</w:t>
      </w:r>
    </w:p>
    <w:p w:rsidR="00417D3D" w:rsidRPr="000A53B3" w:rsidRDefault="00417D3D" w:rsidP="009766E3">
      <w:pPr>
        <w:pStyle w:val="Paragraphedeliste"/>
        <w:numPr>
          <w:ilvl w:val="0"/>
          <w:numId w:val="14"/>
        </w:numPr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u w:val="single"/>
        </w:rPr>
        <w:t>Exogène:</w:t>
      </w:r>
    </w:p>
    <w:p w:rsidR="00417D3D" w:rsidRPr="009766E3" w:rsidRDefault="00417D3D" w:rsidP="009766E3">
      <w:pPr>
        <w:pStyle w:val="Paragraphedeliste"/>
        <w:numPr>
          <w:ilvl w:val="0"/>
          <w:numId w:val="5"/>
        </w:numPr>
        <w:rPr>
          <w:rFonts w:ascii="Comic Sans MS" w:hAnsi="Comic Sans MS"/>
          <w:color w:val="2DA2BF"/>
          <w:sz w:val="28"/>
          <w:szCs w:val="28"/>
        </w:rPr>
      </w:pPr>
      <w:r w:rsidRPr="009766E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Infection croisée d’un patient à l’autre, véhiculée par le personnel</w:t>
      </w:r>
    </w:p>
    <w:p w:rsidR="00417D3D" w:rsidRPr="009766E3" w:rsidRDefault="00417D3D" w:rsidP="009766E3">
      <w:pPr>
        <w:pStyle w:val="Paragraphedeliste"/>
        <w:numPr>
          <w:ilvl w:val="0"/>
          <w:numId w:val="5"/>
        </w:numPr>
        <w:tabs>
          <w:tab w:val="clear" w:pos="720"/>
          <w:tab w:val="num" w:pos="-142"/>
        </w:tabs>
        <w:ind w:left="-142" w:firstLine="0"/>
        <w:rPr>
          <w:rFonts w:ascii="Comic Sans MS" w:hAnsi="Comic Sans MS"/>
          <w:color w:val="2DA2BF"/>
          <w:sz w:val="28"/>
          <w:szCs w:val="28"/>
        </w:rPr>
      </w:pPr>
      <w:r w:rsidRPr="009766E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Contamination de l’environnement hospitalier : (air, eau, matériel)</w:t>
      </w:r>
    </w:p>
    <w:p w:rsidR="00417D3D" w:rsidRPr="000A53B3" w:rsidRDefault="00417D3D" w:rsidP="009766E3">
      <w:pPr>
        <w:pStyle w:val="NormalWeb"/>
        <w:spacing w:before="80" w:beforeAutospacing="0" w:after="0" w:afterAutospacing="0"/>
        <w:ind w:left="173" w:hanging="599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b/>
          <w:bCs/>
          <w:color w:val="0070C0"/>
          <w:kern w:val="24"/>
          <w:sz w:val="28"/>
          <w:szCs w:val="28"/>
          <w:u w:val="single"/>
        </w:rPr>
        <w:t>V- Facteurs favorisants: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left="0"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Concentration élevée du germe en intra-hospitalier</w:t>
      </w:r>
    </w:p>
    <w:p w:rsidR="00417D3D" w:rsidRPr="009766E3" w:rsidRDefault="009766E3" w:rsidP="009766E3">
      <w:pPr>
        <w:pStyle w:val="Paragraphedeliste"/>
        <w:numPr>
          <w:ilvl w:val="0"/>
          <w:numId w:val="14"/>
        </w:numPr>
        <w:tabs>
          <w:tab w:val="clear" w:pos="720"/>
          <w:tab w:val="num" w:pos="-709"/>
        </w:tabs>
        <w:ind w:left="-567" w:hanging="142"/>
        <w:rPr>
          <w:rFonts w:ascii="Comic Sans MS" w:hAnsi="Comic Sans MS"/>
          <w:color w:val="2DA2BF"/>
          <w:sz w:val="28"/>
          <w:szCs w:val="28"/>
        </w:rPr>
      </w:pPr>
      <w:r w:rsidRPr="009766E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Gravité de  </w:t>
      </w:r>
      <w:r w:rsidR="00417D3D" w:rsidRPr="009766E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la pathologie 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Importance des procédures</w:t>
      </w:r>
      <w:r w:rsidR="009766E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invasives au diagnostic, ou au </w:t>
      </w: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traitement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L’âge avancé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lastRenderedPageBreak/>
        <w:t>Augmentation du nombre de personnel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Défaut d’asepsie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Présence de comorbidités: BPCO, SDRA, diabète, coma, malnutrition, tabagisme, alcoolisme, immunodéprimé</w:t>
      </w:r>
      <w:r w:rsidR="009766E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s, cancer… 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L’utilisation intempestive des antibiotiques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L’utilisation de certains médicaments: corticoïdes, anti acides</w:t>
      </w:r>
    </w:p>
    <w:p w:rsidR="00041F46" w:rsidRDefault="00041F46" w:rsidP="009E342C">
      <w:pPr>
        <w:pStyle w:val="NormalWeb"/>
        <w:spacing w:before="80" w:beforeAutospacing="0" w:after="0" w:afterAutospacing="0"/>
        <w:ind w:left="-426" w:right="-1276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</w:rPr>
      </w:pPr>
    </w:p>
    <w:p w:rsidR="00417D3D" w:rsidRPr="000A53B3" w:rsidRDefault="00417D3D" w:rsidP="009E342C">
      <w:pPr>
        <w:pStyle w:val="NormalWeb"/>
        <w:spacing w:before="80" w:beforeAutospacing="0" w:after="0" w:afterAutospacing="0"/>
        <w:ind w:left="-426" w:right="-1276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</w:rPr>
        <w:t>VII- Infection des voies aériennes et pneumopathies: sources d’infection:</w:t>
      </w:r>
    </w:p>
    <w:p w:rsidR="00417D3D" w:rsidRPr="000A53B3" w:rsidRDefault="00417D3D" w:rsidP="009A2098">
      <w:pPr>
        <w:pStyle w:val="Paragraphedeliste"/>
        <w:numPr>
          <w:ilvl w:val="0"/>
          <w:numId w:val="8"/>
        </w:numPr>
        <w:tabs>
          <w:tab w:val="clear" w:pos="720"/>
        </w:tabs>
        <w:ind w:left="0" w:hanging="567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 xml:space="preserve">Les infections respiratoires nosocomiales sont fréquentes: 10-15% </w:t>
      </w:r>
    </w:p>
    <w:p w:rsidR="00417D3D" w:rsidRPr="000A53B3" w:rsidRDefault="00417D3D" w:rsidP="007E2B9C">
      <w:pPr>
        <w:pStyle w:val="Paragraphedeliste"/>
        <w:numPr>
          <w:ilvl w:val="0"/>
          <w:numId w:val="8"/>
        </w:numPr>
        <w:tabs>
          <w:tab w:val="clear" w:pos="720"/>
          <w:tab w:val="num" w:pos="-426"/>
        </w:tabs>
        <w:ind w:left="-567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30% en réanimation</w:t>
      </w:r>
    </w:p>
    <w:p w:rsidR="00417D3D" w:rsidRPr="000A53B3" w:rsidRDefault="00417D3D" w:rsidP="009A2098">
      <w:pPr>
        <w:pStyle w:val="Paragraphedeliste"/>
        <w:numPr>
          <w:ilvl w:val="0"/>
          <w:numId w:val="8"/>
        </w:numPr>
        <w:tabs>
          <w:tab w:val="clear" w:pos="720"/>
        </w:tabs>
        <w:ind w:left="-130" w:hanging="1287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La contamination peut se faire par:</w:t>
      </w:r>
    </w:p>
    <w:p w:rsidR="00417D3D" w:rsidRPr="000A53B3" w:rsidRDefault="00417D3D" w:rsidP="00417D3D">
      <w:pPr>
        <w:pStyle w:val="Paragraphedeliste"/>
        <w:numPr>
          <w:ilvl w:val="0"/>
          <w:numId w:val="9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u w:val="single"/>
        </w:rPr>
        <w:t xml:space="preserve">Flore aéro-digestive: 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par voie ascendante: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-micro-inhalations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-sonde naso-gastrique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Ventilation artificielle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Sonde d’intubation, ou canule de trachéotomie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Nébulisation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Spirométrie à cloche</w:t>
      </w:r>
    </w:p>
    <w:p w:rsidR="00646571" w:rsidRPr="00646571" w:rsidRDefault="00417D3D" w:rsidP="00646571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Endoscopie bronchique</w:t>
      </w:r>
      <w:r w:rsidR="00646571">
        <w:rPr>
          <w:rFonts w:ascii="Comic Sans MS" w:eastAsia="+mn-ea" w:hAnsi="Comic Sans MS" w:cs="+mn-cs"/>
          <w:color w:val="000000"/>
          <w:kern w:val="24"/>
          <w:sz w:val="28"/>
          <w:szCs w:val="28"/>
        </w:rPr>
        <w:t xml:space="preserve"> </w:t>
      </w:r>
    </w:p>
    <w:p w:rsidR="00417D3D" w:rsidRPr="00646571" w:rsidRDefault="00417D3D" w:rsidP="00646571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646571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</w:rPr>
        <w:t>VIII- Etude clinique: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Diagnostic difficile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Survenue ou aggravation d’un état fébrile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Sécretions purulentes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 xml:space="preserve">Hypoxémie 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B050"/>
          <w:kern w:val="24"/>
          <w:sz w:val="28"/>
          <w:szCs w:val="28"/>
        </w:rPr>
        <w:t xml:space="preserve">Radiographie: 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opacité unique ou multiple, bilatérale</w:t>
      </w:r>
    </w:p>
    <w:p w:rsidR="005C7E71" w:rsidRPr="005C7E71" w:rsidRDefault="00417D3D" w:rsidP="005C7E71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B050"/>
          <w:kern w:val="24"/>
          <w:sz w:val="28"/>
          <w:szCs w:val="28"/>
        </w:rPr>
        <w:t xml:space="preserve">Biologie: 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hyperleucocytose, hémocultures +</w:t>
      </w:r>
    </w:p>
    <w:p w:rsidR="00417D3D" w:rsidRPr="005C7E71" w:rsidRDefault="00417D3D" w:rsidP="005C7E71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5C7E71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Fibro-aspiration bronchique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u w:val="single"/>
        </w:rPr>
        <w:t>Définition d’une pneumopathie nosocomiale sévère: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Patient admis en réanimation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IRA nécessitant une ventilation mécanique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Aggravation radiologique rapide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Sepsis  sévère +hypoxémie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Nécessité d’une drogue vasoactive plus de 04 heures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Insuffisance rénale aiguë nécessitant une dialyse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u w:val="single"/>
        </w:rPr>
        <w:t>Critères de diagnostic: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lastRenderedPageBreak/>
        <w:t>Isolement  du germe par hémoculture, ponction lombaire, aspiration bronchique… etc</w:t>
      </w:r>
    </w:p>
    <w:p w:rsidR="00417D3D" w:rsidRPr="00417D3D" w:rsidRDefault="00417D3D" w:rsidP="00646571">
      <w:pPr>
        <w:spacing w:before="80"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</w:rPr>
        <w:t>IX- Techniques de prélèvement: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>Méthodes protégées distales, dirigées par fibroscopie avec culture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>Prélèvements distaux non protégés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>Lavage broncho-alvéolaire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>Liquide pleural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>Antigènes urinaires</w:t>
      </w:r>
    </w:p>
    <w:p w:rsidR="00417D3D" w:rsidRPr="00417D3D" w:rsidRDefault="00417D3D" w:rsidP="00646571">
      <w:pPr>
        <w:spacing w:before="80"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bookmarkStart w:id="0" w:name="_GoBack"/>
      <w:bookmarkEnd w:id="0"/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</w:rPr>
        <w:t>X- Stratégie thérapeutique: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>L’antibiothérapie est préconisée en fonction du germe suspecté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>Choisir une bithérapie+++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fr-FR"/>
        </w:rPr>
        <w:t>BGN: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 xml:space="preserve"> aminoside +C3G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fr-FR"/>
        </w:rPr>
        <w:t>STAPH: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 xml:space="preserve"> vancomycine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fr-FR"/>
        </w:rPr>
        <w:t>Légionnelle :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</w:rPr>
        <w:t xml:space="preserve"> macrolide ou quinolone</w:t>
      </w:r>
    </w:p>
    <w:p w:rsidR="00417D3D" w:rsidRPr="000A53B3" w:rsidRDefault="00417D3D" w:rsidP="00646571">
      <w:pPr>
        <w:pStyle w:val="NormalWeb"/>
        <w:spacing w:before="80" w:beforeAutospacing="0" w:after="0" w:afterAutospacing="0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</w:rPr>
        <w:t>XI- prévention:  +++</w:t>
      </w:r>
    </w:p>
    <w:p w:rsidR="00417D3D" w:rsidRPr="000A53B3" w:rsidRDefault="00417D3D" w:rsidP="009E342C">
      <w:pPr>
        <w:pStyle w:val="Paragraphedeliste"/>
        <w:numPr>
          <w:ilvl w:val="0"/>
          <w:numId w:val="13"/>
        </w:numPr>
        <w:tabs>
          <w:tab w:val="clear" w:pos="720"/>
          <w:tab w:val="num" w:pos="-567"/>
        </w:tabs>
        <w:ind w:left="-567" w:hanging="437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Utilisation rationnelle des antibiotiques afin d’éviter l’émergence de souches résistantes</w:t>
      </w:r>
    </w:p>
    <w:p w:rsidR="00417D3D" w:rsidRPr="000A53B3" w:rsidRDefault="00417D3D" w:rsidP="009E342C">
      <w:pPr>
        <w:pStyle w:val="Paragraphedeliste"/>
        <w:numPr>
          <w:ilvl w:val="0"/>
          <w:numId w:val="13"/>
        </w:numPr>
        <w:tabs>
          <w:tab w:val="clear" w:pos="720"/>
          <w:tab w:val="num" w:pos="-709"/>
        </w:tabs>
        <w:ind w:hanging="1713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Bonne hygiène hospitalière</w:t>
      </w:r>
    </w:p>
    <w:p w:rsidR="009E342C" w:rsidRPr="009E342C" w:rsidRDefault="00417D3D" w:rsidP="009E342C">
      <w:pPr>
        <w:pStyle w:val="Paragraphedeliste"/>
        <w:numPr>
          <w:ilvl w:val="0"/>
          <w:numId w:val="13"/>
        </w:numPr>
        <w:tabs>
          <w:tab w:val="clear" w:pos="720"/>
          <w:tab w:val="num" w:pos="-709"/>
        </w:tabs>
        <w:ind w:hanging="1713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Stérilisation du matériel</w:t>
      </w:r>
    </w:p>
    <w:p w:rsidR="00417D3D" w:rsidRPr="009E342C" w:rsidRDefault="00417D3D" w:rsidP="009E342C">
      <w:pPr>
        <w:pStyle w:val="Paragraphedeliste"/>
        <w:numPr>
          <w:ilvl w:val="0"/>
          <w:numId w:val="13"/>
        </w:numPr>
        <w:tabs>
          <w:tab w:val="clear" w:pos="720"/>
          <w:tab w:val="num" w:pos="-709"/>
        </w:tabs>
        <w:ind w:hanging="1713"/>
        <w:rPr>
          <w:rFonts w:ascii="Comic Sans MS" w:hAnsi="Comic Sans MS"/>
          <w:color w:val="2DA2BF"/>
          <w:sz w:val="28"/>
          <w:szCs w:val="28"/>
        </w:rPr>
      </w:pPr>
      <w:r w:rsidRPr="009E342C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Nettoyage des sols, murs, literies, labos … etc restauration des moyens de défense naturels de l’organisme, par renutrition, suppression des médicaments immunosuppresseurs</w:t>
      </w:r>
    </w:p>
    <w:p w:rsidR="00417D3D" w:rsidRPr="000A53B3" w:rsidRDefault="00417D3D" w:rsidP="00417D3D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417D3D" w:rsidRPr="000A53B3" w:rsidSect="00041F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17" w:rsidRDefault="00121117" w:rsidP="00417D3D">
      <w:pPr>
        <w:spacing w:after="0" w:line="240" w:lineRule="auto"/>
      </w:pPr>
      <w:r>
        <w:separator/>
      </w:r>
    </w:p>
  </w:endnote>
  <w:endnote w:type="continuationSeparator" w:id="1">
    <w:p w:rsidR="00121117" w:rsidRDefault="00121117" w:rsidP="0041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17" w:rsidRDefault="00121117" w:rsidP="00417D3D">
      <w:pPr>
        <w:spacing w:after="0" w:line="240" w:lineRule="auto"/>
      </w:pPr>
      <w:r>
        <w:separator/>
      </w:r>
    </w:p>
  </w:footnote>
  <w:footnote w:type="continuationSeparator" w:id="1">
    <w:p w:rsidR="00121117" w:rsidRDefault="00121117" w:rsidP="0041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EA2"/>
    <w:multiLevelType w:val="hybridMultilevel"/>
    <w:tmpl w:val="CB04D612"/>
    <w:lvl w:ilvl="0" w:tplc="F87A2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4C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871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E9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87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A7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C8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03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A1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132A9"/>
    <w:multiLevelType w:val="hybridMultilevel"/>
    <w:tmpl w:val="F4060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4A3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A7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64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1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65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288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8D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6FBC"/>
    <w:multiLevelType w:val="hybridMultilevel"/>
    <w:tmpl w:val="9D8EC4A2"/>
    <w:lvl w:ilvl="0" w:tplc="09FA3A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5471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A08E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A2FF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022F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A6EB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2C1B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0A49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057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115FEA"/>
    <w:multiLevelType w:val="hybridMultilevel"/>
    <w:tmpl w:val="E1E2383C"/>
    <w:lvl w:ilvl="0" w:tplc="C7F8FE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39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3B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C3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2C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D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2C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A0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45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31CC1"/>
    <w:multiLevelType w:val="hybridMultilevel"/>
    <w:tmpl w:val="99B07762"/>
    <w:lvl w:ilvl="0" w:tplc="7CEE2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62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83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CD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65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CE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6C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E4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E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20D05"/>
    <w:multiLevelType w:val="hybridMultilevel"/>
    <w:tmpl w:val="36BE73A4"/>
    <w:lvl w:ilvl="0" w:tplc="D29AFB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8ABD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B41B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1EE1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F2A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CCD3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307E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382F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63F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396233B"/>
    <w:multiLevelType w:val="hybridMultilevel"/>
    <w:tmpl w:val="6958EECC"/>
    <w:lvl w:ilvl="0" w:tplc="A73882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A1B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FA45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037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582F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DC85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E64E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2858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7035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C663B1A"/>
    <w:multiLevelType w:val="hybridMultilevel"/>
    <w:tmpl w:val="47F6382A"/>
    <w:lvl w:ilvl="0" w:tplc="1C425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8B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C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A4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AB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3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8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9A12CE"/>
    <w:multiLevelType w:val="hybridMultilevel"/>
    <w:tmpl w:val="58F4E29A"/>
    <w:lvl w:ilvl="0" w:tplc="F306B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E7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81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9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0E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E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68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B470B"/>
    <w:multiLevelType w:val="hybridMultilevel"/>
    <w:tmpl w:val="8F0A0EB8"/>
    <w:lvl w:ilvl="0" w:tplc="EB98C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C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05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C7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8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C6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A5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E8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8A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5712D"/>
    <w:multiLevelType w:val="hybridMultilevel"/>
    <w:tmpl w:val="2B3C2086"/>
    <w:lvl w:ilvl="0" w:tplc="F71CB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8F9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C5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E5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27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C9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CC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A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A9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72748"/>
    <w:multiLevelType w:val="hybridMultilevel"/>
    <w:tmpl w:val="485AF1BA"/>
    <w:lvl w:ilvl="0" w:tplc="2D72B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D418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DC77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749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7A3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0639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742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0C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CAD2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76703C9"/>
    <w:multiLevelType w:val="hybridMultilevel"/>
    <w:tmpl w:val="D278BCBE"/>
    <w:lvl w:ilvl="0" w:tplc="52C6DC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74B8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8C46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D0B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8E68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CEB8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528C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B6B7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3C9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CEE1154"/>
    <w:multiLevelType w:val="hybridMultilevel"/>
    <w:tmpl w:val="3F7A7D32"/>
    <w:lvl w:ilvl="0" w:tplc="28B61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4A3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A7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64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1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65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288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8D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7D3D"/>
    <w:rsid w:val="00041F46"/>
    <w:rsid w:val="000A53B3"/>
    <w:rsid w:val="00121117"/>
    <w:rsid w:val="00355F27"/>
    <w:rsid w:val="00417D3D"/>
    <w:rsid w:val="005C7E71"/>
    <w:rsid w:val="00646571"/>
    <w:rsid w:val="00657612"/>
    <w:rsid w:val="007003D2"/>
    <w:rsid w:val="007E2B9C"/>
    <w:rsid w:val="008616C2"/>
    <w:rsid w:val="009766E3"/>
    <w:rsid w:val="009A2098"/>
    <w:rsid w:val="009E342C"/>
    <w:rsid w:val="00D53213"/>
    <w:rsid w:val="00EC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D3D"/>
  </w:style>
  <w:style w:type="paragraph" w:styleId="Pieddepage">
    <w:name w:val="footer"/>
    <w:basedOn w:val="Normal"/>
    <w:link w:val="PieddepageCar"/>
    <w:uiPriority w:val="99"/>
    <w:unhideWhenUsed/>
    <w:rsid w:val="0041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D3D"/>
  </w:style>
  <w:style w:type="paragraph" w:styleId="Pieddepage">
    <w:name w:val="footer"/>
    <w:basedOn w:val="Normal"/>
    <w:link w:val="PieddepageCar"/>
    <w:uiPriority w:val="99"/>
    <w:unhideWhenUsed/>
    <w:rsid w:val="0041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Neila</cp:lastModifiedBy>
  <cp:revision>2</cp:revision>
  <dcterms:created xsi:type="dcterms:W3CDTF">2016-10-25T10:44:00Z</dcterms:created>
  <dcterms:modified xsi:type="dcterms:W3CDTF">2016-10-25T10:44:00Z</dcterms:modified>
</cp:coreProperties>
</file>